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05C3" w14:textId="77777777" w:rsidR="00D90B70" w:rsidRPr="00D90B70" w:rsidRDefault="00D90B70" w:rsidP="00D90B7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bookmarkStart w:id="0" w:name="_Hlk140065885"/>
      <w:bookmarkStart w:id="1" w:name="_GoBack"/>
      <w:bookmarkEnd w:id="1"/>
      <w:r w:rsidRPr="00D90B7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SPESA SANITARIA 2022: ITALIA SOTTO MEDIA OCSE.</w:t>
      </w:r>
    </w:p>
    <w:p w14:paraId="4C05054B" w14:textId="72F83ABE" w:rsidR="00456F5B" w:rsidRPr="000B7CE3" w:rsidRDefault="00D90B70" w:rsidP="00D90B7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r w:rsidRPr="00D90B7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IN EUROPA </w:t>
      </w:r>
      <w:r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1</w:t>
      </w:r>
      <w:r w:rsidR="00660D7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6</w:t>
      </w:r>
      <w:r w:rsidR="006126E8" w:rsidRPr="006126E8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  <w:vertAlign w:val="superscript"/>
        </w:rPr>
        <w:t>a</w:t>
      </w:r>
      <w:r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Pr="00D90B7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PER SPESA PRO-CAPITE</w:t>
      </w:r>
      <w:r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:</w:t>
      </w:r>
      <w:r w:rsidRPr="00D90B7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660D7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RISPETTO ALLA</w:t>
      </w:r>
      <w:r w:rsidR="00660D76" w:rsidRPr="00D90B7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MEDIA</w:t>
      </w:r>
      <w:r w:rsidR="00660D7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UN BARATRO DI </w:t>
      </w:r>
      <w:r w:rsidR="007451AC" w:rsidRPr="00D90B7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€ 47,6 MILIARDI</w:t>
      </w:r>
      <w:r w:rsidR="007451AC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br/>
      </w:r>
      <w:r w:rsidR="00660D76"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NEL G7 </w:t>
      </w:r>
      <w:r w:rsidR="00456F5B"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FANALINO DI CODA</w:t>
      </w:r>
      <w:r w:rsidR="000B7CE3"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CON</w:t>
      </w:r>
      <w:r w:rsidR="00456F5B"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GAP ORMAI INCOLMABILI</w:t>
      </w:r>
      <w:r w:rsid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.</w:t>
      </w:r>
    </w:p>
    <w:p w14:paraId="77A8DBA5" w14:textId="173195EC" w:rsidR="00456F5B" w:rsidRPr="000B7CE3" w:rsidRDefault="0099046E" w:rsidP="00456F5B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bookmarkStart w:id="2" w:name="_Hlk144476879"/>
      <w:r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VERSO LA MANOVRA: </w:t>
      </w:r>
      <w:r w:rsidR="00456F5B"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SENZA RILANCIO DEL FINANZIAMENTO PUBBLICO</w:t>
      </w:r>
      <w:r w:rsidR="001E6097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7227F2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ADDIO AL</w:t>
      </w:r>
      <w:r w:rsidR="007227F2"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456F5B" w:rsidRPr="000B7CE3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DIRITTO ALLA TUTELA DELLA SALUTE</w:t>
      </w:r>
    </w:p>
    <w:bookmarkEnd w:id="0"/>
    <w:bookmarkEnd w:id="2"/>
    <w:p w14:paraId="23FF3B22" w14:textId="77777777" w:rsidR="00470813" w:rsidRPr="00CC0D8E" w:rsidRDefault="00FD136B" w:rsidP="009F35BB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 w:frame="1"/>
        </w:rPr>
      </w:pPr>
      <w:r>
        <w:rPr>
          <w:rFonts w:cs="Calibri"/>
          <w:b/>
          <w:bCs/>
          <w:color w:val="auto"/>
          <w:sz w:val="24"/>
          <w:szCs w:val="24"/>
        </w:rPr>
        <w:t>5</w:t>
      </w:r>
      <w:r w:rsidR="00D754AD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CC0D8E">
        <w:rPr>
          <w:rFonts w:cs="Calibri"/>
          <w:b/>
          <w:bCs/>
          <w:color w:val="auto"/>
          <w:sz w:val="24"/>
          <w:szCs w:val="24"/>
        </w:rPr>
        <w:t>settembre</w:t>
      </w:r>
      <w:r w:rsidR="00B3066E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>2023 - Fondazione GIMBE, Bologna</w:t>
      </w:r>
    </w:p>
    <w:p w14:paraId="118C5A4D" w14:textId="139D30DE" w:rsidR="002717C8" w:rsidRDefault="002717C8" w:rsidP="00C2526A">
      <w:pPr>
        <w:spacing w:line="276" w:lineRule="auto"/>
        <w:jc w:val="both"/>
        <w:rPr>
          <w:rFonts w:cs="Calibri"/>
          <w:color w:val="auto"/>
        </w:rPr>
      </w:pPr>
      <w:bookmarkStart w:id="3" w:name="_Hlk140045224"/>
    </w:p>
    <w:p w14:paraId="5070F25F" w14:textId="7DB73E92" w:rsidR="00005223" w:rsidRDefault="009A51FA" w:rsidP="002051BF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L’</w:t>
      </w:r>
      <w:r w:rsidRPr="009A51FA">
        <w:rPr>
          <w:rFonts w:cs="Calibri"/>
          <w:color w:val="auto"/>
        </w:rPr>
        <w:t xml:space="preserve">imponente sotto-finanziamento, </w:t>
      </w:r>
      <w:r>
        <w:rPr>
          <w:rFonts w:cs="Calibri"/>
          <w:color w:val="auto"/>
        </w:rPr>
        <w:t xml:space="preserve">la </w:t>
      </w:r>
      <w:r w:rsidR="0074566E">
        <w:rPr>
          <w:rFonts w:cs="Calibri"/>
          <w:color w:val="auto"/>
        </w:rPr>
        <w:t xml:space="preserve">progressiva </w:t>
      </w:r>
      <w:r w:rsidRPr="009A51FA">
        <w:rPr>
          <w:rFonts w:cs="Calibri"/>
          <w:color w:val="auto"/>
        </w:rPr>
        <w:t>carenza di personale</w:t>
      </w:r>
      <w:r w:rsidR="00671784">
        <w:rPr>
          <w:rFonts w:cs="Calibri"/>
          <w:color w:val="auto"/>
        </w:rPr>
        <w:t xml:space="preserve"> sanitario</w:t>
      </w:r>
      <w:r w:rsidRPr="009A51FA">
        <w:rPr>
          <w:rFonts w:cs="Calibri"/>
          <w:color w:val="auto"/>
        </w:rPr>
        <w:t xml:space="preserve">, </w:t>
      </w:r>
      <w:r>
        <w:rPr>
          <w:rFonts w:cs="Calibri"/>
          <w:color w:val="auto"/>
        </w:rPr>
        <w:t xml:space="preserve">i </w:t>
      </w:r>
      <w:r w:rsidRPr="009A51FA">
        <w:rPr>
          <w:rFonts w:cs="Calibri"/>
          <w:color w:val="auto"/>
        </w:rPr>
        <w:t>modelli organizzativi obsoleti</w:t>
      </w:r>
      <w:r w:rsidR="008469B1">
        <w:rPr>
          <w:rFonts w:cs="Calibri"/>
          <w:color w:val="auto"/>
        </w:rPr>
        <w:t xml:space="preserve">, l’incapacità </w:t>
      </w:r>
      <w:r w:rsidR="00F83B22">
        <w:rPr>
          <w:rFonts w:cs="Calibri"/>
          <w:color w:val="auto"/>
        </w:rPr>
        <w:t xml:space="preserve">di </w:t>
      </w:r>
      <w:r w:rsidR="008469B1">
        <w:rPr>
          <w:rFonts w:cs="Calibri"/>
          <w:color w:val="auto"/>
        </w:rPr>
        <w:t>ridurre le diseguaglianz</w:t>
      </w:r>
      <w:r w:rsidRPr="009A51FA">
        <w:rPr>
          <w:rFonts w:cs="Calibri"/>
          <w:color w:val="auto"/>
        </w:rPr>
        <w:t xml:space="preserve">e </w:t>
      </w:r>
      <w:r w:rsidR="008469B1">
        <w:rPr>
          <w:rFonts w:cs="Calibri"/>
          <w:color w:val="auto"/>
        </w:rPr>
        <w:t xml:space="preserve">e </w:t>
      </w:r>
      <w:r>
        <w:rPr>
          <w:rFonts w:cs="Calibri"/>
          <w:color w:val="auto"/>
        </w:rPr>
        <w:t>l’</w:t>
      </w:r>
      <w:r w:rsidRPr="009A51FA">
        <w:rPr>
          <w:rFonts w:cs="Calibri"/>
          <w:color w:val="auto"/>
        </w:rPr>
        <w:t>ine</w:t>
      </w:r>
      <w:r w:rsidR="008469B1">
        <w:rPr>
          <w:rFonts w:cs="Calibri"/>
          <w:color w:val="auto"/>
        </w:rPr>
        <w:t xml:space="preserve">vitabile </w:t>
      </w:r>
      <w:r w:rsidRPr="009A51FA">
        <w:rPr>
          <w:rFonts w:cs="Calibri"/>
          <w:color w:val="auto"/>
        </w:rPr>
        <w:t>avanzata del privato</w:t>
      </w:r>
      <w:bookmarkStart w:id="4" w:name="_Hlk144477120"/>
      <w:bookmarkEnd w:id="3"/>
      <w:r>
        <w:rPr>
          <w:rFonts w:cs="Calibri"/>
          <w:color w:val="auto"/>
        </w:rPr>
        <w:t xml:space="preserve"> </w:t>
      </w:r>
      <w:r w:rsidR="00B97935">
        <w:rPr>
          <w:rFonts w:cs="Calibri"/>
          <w:color w:val="auto"/>
        </w:rPr>
        <w:t xml:space="preserve">hanno determinato la </w:t>
      </w:r>
      <w:r w:rsidR="002051BF">
        <w:rPr>
          <w:rFonts w:cs="Calibri"/>
          <w:color w:val="auto"/>
        </w:rPr>
        <w:t>progressiva erosione del diritto costituzionale alla tutela della salute</w:t>
      </w:r>
      <w:r w:rsidR="00590AE5">
        <w:rPr>
          <w:rFonts w:cs="Calibri"/>
          <w:color w:val="auto"/>
        </w:rPr>
        <w:t>, in particolare nelle Regioni del Sud</w:t>
      </w:r>
      <w:r w:rsidR="007A5AB5" w:rsidRPr="00514813">
        <w:rPr>
          <w:rFonts w:cs="Calibri"/>
          <w:color w:val="auto"/>
        </w:rPr>
        <w:t>.</w:t>
      </w:r>
      <w:r>
        <w:rPr>
          <w:rFonts w:cs="Calibri"/>
          <w:color w:val="auto"/>
        </w:rPr>
        <w:t xml:space="preserve"> </w:t>
      </w:r>
      <w:r w:rsidRPr="00514813">
        <w:rPr>
          <w:rFonts w:cs="Calibri"/>
          <w:color w:val="auto"/>
        </w:rPr>
        <w:t>«</w:t>
      </w:r>
      <w:r>
        <w:rPr>
          <w:rFonts w:cs="Calibri"/>
        </w:rPr>
        <w:t>I princìpi fondamentali del Servizio Sanitario Nazionale (SSN)</w:t>
      </w:r>
      <w:r w:rsidR="00F83B22" w:rsidRPr="00F83B22">
        <w:rPr>
          <w:rFonts w:cs="Calibri"/>
          <w:color w:val="auto"/>
        </w:rPr>
        <w:t xml:space="preserve"> </w:t>
      </w:r>
      <w:r w:rsidR="00F83B22" w:rsidRPr="00514813">
        <w:rPr>
          <w:rFonts w:cs="Calibri"/>
          <w:color w:val="auto"/>
        </w:rPr>
        <w:t>– dichiara Nino Cartabellotta, Presidente della Fondazione GIMBE –</w:t>
      </w:r>
      <w:r w:rsidR="00F83B22">
        <w:rPr>
          <w:rFonts w:cs="Calibri"/>
        </w:rPr>
        <w:t xml:space="preserve"> </w:t>
      </w:r>
      <w:r>
        <w:rPr>
          <w:rFonts w:cs="Calibri"/>
        </w:rPr>
        <w:t>u</w:t>
      </w:r>
      <w:r>
        <w:rPr>
          <w:rFonts w:cs="Calibri"/>
          <w:color w:val="auto"/>
        </w:rPr>
        <w:t>niversalità, uguaglianza, equità</w:t>
      </w:r>
      <w:r w:rsidR="00F83B22">
        <w:rPr>
          <w:rFonts w:cs="Calibri"/>
          <w:color w:val="auto"/>
        </w:rPr>
        <w:t>,</w:t>
      </w:r>
      <w:r>
        <w:rPr>
          <w:rFonts w:cs="Calibri"/>
          <w:color w:val="auto"/>
        </w:rPr>
        <w:t xml:space="preserve"> sono </w:t>
      </w:r>
      <w:r w:rsidR="00F83B22">
        <w:rPr>
          <w:rFonts w:cs="Calibri"/>
          <w:color w:val="auto"/>
        </w:rPr>
        <w:t>stati traditi</w:t>
      </w:r>
      <w:r>
        <w:rPr>
          <w:rFonts w:cs="Calibri"/>
          <w:color w:val="auto"/>
        </w:rPr>
        <w:t xml:space="preserve"> e </w:t>
      </w:r>
      <w:r w:rsidR="008469B1">
        <w:rPr>
          <w:rFonts w:cs="Calibri"/>
          <w:color w:val="auto"/>
        </w:rPr>
        <w:t>oggi sono ben altr</w:t>
      </w:r>
      <w:r w:rsidR="0074566E">
        <w:rPr>
          <w:rFonts w:cs="Calibri"/>
          <w:color w:val="auto"/>
        </w:rPr>
        <w:t xml:space="preserve">e le parole </w:t>
      </w:r>
      <w:r w:rsidR="00F83B22">
        <w:rPr>
          <w:rFonts w:cs="Calibri"/>
          <w:color w:val="auto"/>
        </w:rPr>
        <w:t>chiave</w:t>
      </w:r>
      <w:r>
        <w:rPr>
          <w:rFonts w:cs="Calibri"/>
          <w:color w:val="auto"/>
        </w:rPr>
        <w:t xml:space="preserve"> del nostro SSN: </w:t>
      </w:r>
      <w:r w:rsidRPr="009A51FA">
        <w:rPr>
          <w:rFonts w:cs="Calibri"/>
          <w:color w:val="auto"/>
        </w:rPr>
        <w:t xml:space="preserve">infinite liste di attesa, </w:t>
      </w:r>
      <w:r>
        <w:rPr>
          <w:rFonts w:cs="Calibri"/>
          <w:color w:val="auto"/>
        </w:rPr>
        <w:t xml:space="preserve">affollamento dei pronto soccorsi, </w:t>
      </w:r>
      <w:r w:rsidR="008469B1">
        <w:rPr>
          <w:rFonts w:cs="Calibri"/>
          <w:color w:val="auto"/>
        </w:rPr>
        <w:t xml:space="preserve">aumento della </w:t>
      </w:r>
      <w:r w:rsidRPr="009A51FA">
        <w:rPr>
          <w:rFonts w:cs="Calibri"/>
          <w:color w:val="auto"/>
        </w:rPr>
        <w:t>spes</w:t>
      </w:r>
      <w:r w:rsidR="008469B1">
        <w:rPr>
          <w:rFonts w:cs="Calibri"/>
          <w:color w:val="auto"/>
        </w:rPr>
        <w:t xml:space="preserve">a </w:t>
      </w:r>
      <w:r w:rsidRPr="009A51FA">
        <w:rPr>
          <w:rFonts w:cs="Calibri"/>
          <w:color w:val="auto"/>
        </w:rPr>
        <w:t>privat</w:t>
      </w:r>
      <w:r w:rsidR="008469B1">
        <w:rPr>
          <w:rFonts w:cs="Calibri"/>
          <w:color w:val="auto"/>
        </w:rPr>
        <w:t>a</w:t>
      </w:r>
      <w:r w:rsidRPr="009A51FA">
        <w:rPr>
          <w:rFonts w:cs="Calibri"/>
          <w:color w:val="auto"/>
        </w:rPr>
        <w:t>, diseguaglianze di accesso alle prestazioni, inaccessibilità alle innovazioni, migrazione sanitaria, rinuncia alle cure</w:t>
      </w:r>
      <w:r w:rsidRPr="00514813">
        <w:rPr>
          <w:rFonts w:cs="Calibri"/>
          <w:color w:val="auto"/>
        </w:rPr>
        <w:t>».</w:t>
      </w:r>
    </w:p>
    <w:bookmarkEnd w:id="4"/>
    <w:p w14:paraId="180EFB69" w14:textId="1484E53C" w:rsidR="00567625" w:rsidRPr="00326421" w:rsidRDefault="009A51FA" w:rsidP="00326421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In questo contesto, </w:t>
      </w:r>
      <w:r w:rsidR="00326421">
        <w:rPr>
          <w:rFonts w:cs="Calibri"/>
          <w:color w:val="auto"/>
        </w:rPr>
        <w:t>i</w:t>
      </w:r>
      <w:r w:rsidR="00B97935">
        <w:rPr>
          <w:rFonts w:cs="Calibri"/>
          <w:color w:val="auto"/>
        </w:rPr>
        <w:t xml:space="preserve">l tema del finanziamento pubblico </w:t>
      </w:r>
      <w:r w:rsidR="001C0FDD">
        <w:rPr>
          <w:rFonts w:cs="Calibri"/>
          <w:color w:val="auto"/>
        </w:rPr>
        <w:t xml:space="preserve">per la </w:t>
      </w:r>
      <w:r w:rsidR="00B97935">
        <w:rPr>
          <w:rFonts w:cs="Calibri"/>
          <w:color w:val="auto"/>
        </w:rPr>
        <w:t xml:space="preserve">sanità infiamma </w:t>
      </w:r>
      <w:r w:rsidR="00DC04D1">
        <w:rPr>
          <w:rFonts w:cs="Calibri"/>
          <w:color w:val="auto"/>
        </w:rPr>
        <w:t xml:space="preserve">da mesi </w:t>
      </w:r>
      <w:r w:rsidR="00B97935">
        <w:rPr>
          <w:rFonts w:cs="Calibri"/>
          <w:color w:val="auto"/>
        </w:rPr>
        <w:t>il dibattito politico</w:t>
      </w:r>
      <w:r w:rsidR="009A623F">
        <w:rPr>
          <w:rFonts w:cs="Calibri"/>
          <w:color w:val="auto"/>
        </w:rPr>
        <w:t xml:space="preserve">, </w:t>
      </w:r>
      <w:r w:rsidR="00B97935">
        <w:rPr>
          <w:rFonts w:cs="Calibri"/>
          <w:color w:val="auto"/>
        </w:rPr>
        <w:t>vista l’enorme difficoltà delle Regioni a garantire un’adeguata qualità dei servizi</w:t>
      </w:r>
      <w:r w:rsidR="008469B1">
        <w:rPr>
          <w:rFonts w:cs="Calibri"/>
          <w:color w:val="auto"/>
        </w:rPr>
        <w:t xml:space="preserve">, </w:t>
      </w:r>
      <w:r w:rsidR="009A623F">
        <w:rPr>
          <w:rFonts w:cs="Calibri"/>
          <w:color w:val="auto"/>
        </w:rPr>
        <w:t xml:space="preserve">la mancata erogazione da parte del Governo dei </w:t>
      </w:r>
      <w:r w:rsidR="00B2456F">
        <w:rPr>
          <w:rFonts w:cs="Calibri"/>
          <w:color w:val="auto"/>
        </w:rPr>
        <w:t>“</w:t>
      </w:r>
      <w:r w:rsidR="009A623F">
        <w:rPr>
          <w:rFonts w:cs="Calibri"/>
          <w:color w:val="auto"/>
        </w:rPr>
        <w:t>ristori COVID</w:t>
      </w:r>
      <w:r w:rsidR="00B2456F">
        <w:rPr>
          <w:rFonts w:cs="Calibri"/>
          <w:color w:val="auto"/>
        </w:rPr>
        <w:t>”</w:t>
      </w:r>
      <w:r w:rsidR="008469B1">
        <w:rPr>
          <w:rFonts w:cs="Calibri"/>
          <w:color w:val="auto"/>
        </w:rPr>
        <w:t xml:space="preserve"> e, più in generale l’assenza del</w:t>
      </w:r>
      <w:r w:rsidR="004737B2">
        <w:rPr>
          <w:rFonts w:cs="Calibri"/>
          <w:color w:val="auto"/>
        </w:rPr>
        <w:t xml:space="preserve"> tema </w:t>
      </w:r>
      <w:r w:rsidR="001C0FDD">
        <w:rPr>
          <w:rFonts w:cs="Calibri"/>
          <w:color w:val="auto"/>
        </w:rPr>
        <w:t>“</w:t>
      </w:r>
      <w:r w:rsidR="008469B1">
        <w:rPr>
          <w:rFonts w:cs="Calibri"/>
          <w:color w:val="auto"/>
        </w:rPr>
        <w:t>sanità</w:t>
      </w:r>
      <w:r w:rsidR="001C0FDD">
        <w:rPr>
          <w:rFonts w:cs="Calibri"/>
          <w:color w:val="auto"/>
        </w:rPr>
        <w:t>”</w:t>
      </w:r>
      <w:r w:rsidR="008469B1">
        <w:rPr>
          <w:rFonts w:cs="Calibri"/>
          <w:color w:val="auto"/>
        </w:rPr>
        <w:t xml:space="preserve"> dall’agenda </w:t>
      </w:r>
      <w:r w:rsidR="00AC3B84">
        <w:rPr>
          <w:rFonts w:cs="Calibri"/>
          <w:color w:val="auto"/>
        </w:rPr>
        <w:t>dell’Esecutivo</w:t>
      </w:r>
      <w:r w:rsidR="009A623F">
        <w:rPr>
          <w:rFonts w:cs="Calibri"/>
          <w:color w:val="auto"/>
        </w:rPr>
        <w:t>.</w:t>
      </w:r>
      <w:r w:rsidR="008469B1">
        <w:rPr>
          <w:rFonts w:cs="Calibri"/>
          <w:color w:val="auto"/>
        </w:rPr>
        <w:t xml:space="preserve"> </w:t>
      </w:r>
      <w:r w:rsidR="002A3E1B" w:rsidRPr="00514813">
        <w:rPr>
          <w:rFonts w:cs="Calibri"/>
          <w:color w:val="auto"/>
        </w:rPr>
        <w:t>«</w:t>
      </w:r>
      <w:r w:rsidR="0074566E">
        <w:rPr>
          <w:rFonts w:cs="Calibri"/>
          <w:color w:val="auto"/>
        </w:rPr>
        <w:t xml:space="preserve">Per tale ragione </w:t>
      </w:r>
      <w:r w:rsidR="00326421" w:rsidRPr="00514813">
        <w:rPr>
          <w:rFonts w:cs="Calibri"/>
          <w:color w:val="auto"/>
        </w:rPr>
        <w:t xml:space="preserve">– </w:t>
      </w:r>
      <w:r>
        <w:rPr>
          <w:rFonts w:cs="Calibri"/>
          <w:color w:val="auto"/>
        </w:rPr>
        <w:t xml:space="preserve">spiega </w:t>
      </w:r>
      <w:r w:rsidR="00326421" w:rsidRPr="00514813">
        <w:rPr>
          <w:rFonts w:cs="Calibri"/>
          <w:color w:val="auto"/>
        </w:rPr>
        <w:t>Cartabellotta</w:t>
      </w:r>
      <w:r>
        <w:rPr>
          <w:rFonts w:cs="Calibri"/>
          <w:color w:val="auto"/>
        </w:rPr>
        <w:t xml:space="preserve"> </w:t>
      </w:r>
      <w:r w:rsidR="00326421" w:rsidRPr="00514813">
        <w:rPr>
          <w:rFonts w:cs="Calibri"/>
          <w:color w:val="auto"/>
        </w:rPr>
        <w:t>–</w:t>
      </w:r>
      <w:r w:rsidR="0074566E">
        <w:rPr>
          <w:rFonts w:cs="Calibri"/>
          <w:color w:val="auto"/>
        </w:rPr>
        <w:t xml:space="preserve"> con l’imminente </w:t>
      </w:r>
      <w:r w:rsidR="0074566E">
        <w:rPr>
          <w:rFonts w:cs="Calibri"/>
        </w:rPr>
        <w:t xml:space="preserve">Nota di Aggiornamento del Documento di Economia e Finanza (NaDEF) </w:t>
      </w:r>
      <w:r w:rsidR="008962F3">
        <w:rPr>
          <w:rFonts w:cs="Calibri"/>
        </w:rPr>
        <w:t>e</w:t>
      </w:r>
      <w:r w:rsidR="004737B2">
        <w:rPr>
          <w:rFonts w:cs="Calibri"/>
        </w:rPr>
        <w:t>, soprattutto,</w:t>
      </w:r>
      <w:r w:rsidR="002A3E1B">
        <w:rPr>
          <w:rFonts w:cs="Calibri"/>
        </w:rPr>
        <w:t xml:space="preserve"> </w:t>
      </w:r>
      <w:r w:rsidR="008962F3">
        <w:rPr>
          <w:rFonts w:cs="Calibri"/>
        </w:rPr>
        <w:t xml:space="preserve">in vista della </w:t>
      </w:r>
      <w:r w:rsidR="002A3E1B">
        <w:rPr>
          <w:rFonts w:cs="Calibri"/>
        </w:rPr>
        <w:t xml:space="preserve">discussione sulla </w:t>
      </w:r>
      <w:r w:rsidR="008962F3">
        <w:rPr>
          <w:rFonts w:cs="Calibri"/>
        </w:rPr>
        <w:t>Legge di Bilancio 2024</w:t>
      </w:r>
      <w:r w:rsidR="002A3E1B">
        <w:rPr>
          <w:rFonts w:cs="Calibri"/>
        </w:rPr>
        <w:t>,</w:t>
      </w:r>
      <w:r w:rsidR="009A623F">
        <w:rPr>
          <w:rFonts w:cs="Calibri"/>
        </w:rPr>
        <w:t xml:space="preserve"> </w:t>
      </w:r>
      <w:r w:rsidR="008962F3">
        <w:rPr>
          <w:rFonts w:cs="Calibri"/>
        </w:rPr>
        <w:t>la Fondazione GIMBE ha anali</w:t>
      </w:r>
      <w:r w:rsidR="002A3E1B">
        <w:rPr>
          <w:rFonts w:cs="Calibri"/>
        </w:rPr>
        <w:t>zzato</w:t>
      </w:r>
      <w:r w:rsidR="008962F3">
        <w:rPr>
          <w:rFonts w:cs="Calibri"/>
        </w:rPr>
        <w:t xml:space="preserve"> </w:t>
      </w:r>
      <w:r w:rsidR="002A3E1B">
        <w:rPr>
          <w:rFonts w:cs="Calibri"/>
        </w:rPr>
        <w:t>l</w:t>
      </w:r>
      <w:r w:rsidR="008962F3">
        <w:rPr>
          <w:rFonts w:cs="Calibri"/>
        </w:rPr>
        <w:t>a spesa sanitaria</w:t>
      </w:r>
      <w:r w:rsidR="000A26E8">
        <w:rPr>
          <w:rFonts w:cs="Calibri"/>
        </w:rPr>
        <w:t xml:space="preserve"> </w:t>
      </w:r>
      <w:r w:rsidR="00567625">
        <w:rPr>
          <w:rFonts w:cs="Calibri"/>
        </w:rPr>
        <w:t xml:space="preserve">pubblica nei paesi dell’OCSE al fine di </w:t>
      </w:r>
      <w:r w:rsidR="000A26E8">
        <w:rPr>
          <w:rFonts w:cs="Calibri"/>
        </w:rPr>
        <w:t>fornire dati oggettivi utili al confronto politico e al dibattito pubblico</w:t>
      </w:r>
      <w:r w:rsidR="005932CC">
        <w:rPr>
          <w:rFonts w:cs="Calibri"/>
        </w:rPr>
        <w:t xml:space="preserve"> ed evitare ogni forma di strumentalizzazione</w:t>
      </w:r>
      <w:r w:rsidR="002A3E1B" w:rsidRPr="00514813">
        <w:rPr>
          <w:rFonts w:cs="Calibri"/>
          <w:color w:val="auto"/>
        </w:rPr>
        <w:t>».</w:t>
      </w:r>
    </w:p>
    <w:p w14:paraId="11CF96E8" w14:textId="758F6EF0" w:rsidR="00005223" w:rsidRPr="000A26E8" w:rsidRDefault="004737B2" w:rsidP="00005223">
      <w:pPr>
        <w:spacing w:after="120" w:line="276" w:lineRule="auto"/>
        <w:jc w:val="both"/>
        <w:rPr>
          <w:rFonts w:cs="Calibri"/>
        </w:rPr>
      </w:pPr>
      <w:r>
        <w:rPr>
          <w:rFonts w:cs="Calibri"/>
        </w:rPr>
        <w:t>La fonte utilizzata è il</w:t>
      </w:r>
      <w:r w:rsidR="00B1638E">
        <w:rPr>
          <w:rFonts w:cs="Calibri"/>
        </w:rPr>
        <w:t xml:space="preserve"> </w:t>
      </w:r>
      <w:r w:rsidR="00514813" w:rsidRPr="00514813">
        <w:rPr>
          <w:rFonts w:cs="Calibri"/>
        </w:rPr>
        <w:t xml:space="preserve">database </w:t>
      </w:r>
      <w:hyperlink r:id="rId8" w:history="1">
        <w:r w:rsidR="00514813" w:rsidRPr="00FB59AC">
          <w:rPr>
            <w:rStyle w:val="Collegamentoipertestuale"/>
            <w:rFonts w:cs="Calibri"/>
            <w:iCs/>
          </w:rPr>
          <w:t>OECD</w:t>
        </w:r>
        <w:r w:rsidR="00FB59AC" w:rsidRPr="00FB59AC">
          <w:rPr>
            <w:rStyle w:val="Collegamentoipertestuale"/>
            <w:rFonts w:cs="Calibri"/>
            <w:iCs/>
          </w:rPr>
          <w:t xml:space="preserve"> </w:t>
        </w:r>
        <w:r w:rsidR="00514813" w:rsidRPr="00FB59AC">
          <w:rPr>
            <w:rStyle w:val="Collegamentoipertestuale"/>
            <w:rFonts w:cs="Calibri"/>
            <w:iCs/>
          </w:rPr>
          <w:t>Stat</w:t>
        </w:r>
      </w:hyperlink>
      <w:r w:rsidR="008962F3">
        <w:rPr>
          <w:rFonts w:cs="Calibri"/>
        </w:rPr>
        <w:t xml:space="preserve">, </w:t>
      </w:r>
      <w:r w:rsidR="001F7D0D" w:rsidRPr="00514813">
        <w:rPr>
          <w:rFonts w:cs="Calibri"/>
        </w:rPr>
        <w:t>aggiornat</w:t>
      </w:r>
      <w:r w:rsidR="001F7D0D">
        <w:rPr>
          <w:rFonts w:cs="Calibri"/>
        </w:rPr>
        <w:t>o</w:t>
      </w:r>
      <w:r w:rsidR="001F7D0D" w:rsidRPr="00514813">
        <w:rPr>
          <w:rFonts w:cs="Calibri"/>
        </w:rPr>
        <w:t xml:space="preserve"> </w:t>
      </w:r>
      <w:r w:rsidR="008962F3">
        <w:rPr>
          <w:rFonts w:cs="Calibri"/>
        </w:rPr>
        <w:t xml:space="preserve">al </w:t>
      </w:r>
      <w:r w:rsidR="00514813" w:rsidRPr="00514813">
        <w:rPr>
          <w:rFonts w:cs="Calibri"/>
        </w:rPr>
        <w:t>3 luglio 202</w:t>
      </w:r>
      <w:r w:rsidR="008962F3">
        <w:rPr>
          <w:rFonts w:cs="Calibri"/>
        </w:rPr>
        <w:t>3</w:t>
      </w:r>
      <w:r w:rsidR="00B1638E">
        <w:rPr>
          <w:rFonts w:cs="Calibri"/>
        </w:rPr>
        <w:t xml:space="preserve"> </w:t>
      </w:r>
      <w:r w:rsidR="007433EA">
        <w:rPr>
          <w:rFonts w:cs="Calibri"/>
        </w:rPr>
        <w:t xml:space="preserve">con </w:t>
      </w:r>
      <w:r>
        <w:rPr>
          <w:rFonts w:cs="Calibri"/>
        </w:rPr>
        <w:t>dati</w:t>
      </w:r>
      <w:r w:rsidR="007433EA">
        <w:rPr>
          <w:rFonts w:cs="Calibri"/>
        </w:rPr>
        <w:t xml:space="preserve"> </w:t>
      </w:r>
      <w:r w:rsidR="00B1638E">
        <w:rPr>
          <w:rFonts w:cs="Calibri"/>
        </w:rPr>
        <w:t xml:space="preserve">2022 (o anno più recente disponibile) </w:t>
      </w:r>
      <w:r w:rsidR="00D90B70">
        <w:rPr>
          <w:rFonts w:cs="Calibri"/>
        </w:rPr>
        <w:t xml:space="preserve">dei paesi dell’area OCSE: </w:t>
      </w:r>
      <w:r w:rsidR="00567625">
        <w:rPr>
          <w:rFonts w:cs="Calibri"/>
        </w:rPr>
        <w:t>spesa sanitaria pubblica</w:t>
      </w:r>
      <w:r w:rsidR="00DE0826">
        <w:rPr>
          <w:rFonts w:cs="Calibri"/>
        </w:rPr>
        <w:t>,</w:t>
      </w:r>
      <w:r w:rsidR="00567625">
        <w:rPr>
          <w:rFonts w:cs="Calibri"/>
        </w:rPr>
        <w:t xml:space="preserve"> sia in percentuale del PIL, </w:t>
      </w:r>
      <w:r w:rsidR="00B1638E">
        <w:rPr>
          <w:rFonts w:cs="Calibri"/>
        </w:rPr>
        <w:t xml:space="preserve">che </w:t>
      </w:r>
      <w:r w:rsidR="00567625">
        <w:rPr>
          <w:rFonts w:cs="Calibri"/>
        </w:rPr>
        <w:t xml:space="preserve">in </w:t>
      </w:r>
      <w:r w:rsidR="00567625" w:rsidRPr="00567625">
        <w:rPr>
          <w:rFonts w:cs="Calibri"/>
        </w:rPr>
        <w:t>$ pro-capite</w:t>
      </w:r>
      <w:r w:rsidR="00D22FFF">
        <w:rPr>
          <w:rFonts w:cs="Calibri"/>
        </w:rPr>
        <w:t xml:space="preserve"> </w:t>
      </w:r>
      <w:r w:rsidR="00B1638E">
        <w:rPr>
          <w:rFonts w:cs="Calibri"/>
        </w:rPr>
        <w:t xml:space="preserve">a </w:t>
      </w:r>
      <w:r w:rsidR="00567625" w:rsidRPr="00567625">
        <w:rPr>
          <w:rFonts w:cs="Calibri"/>
        </w:rPr>
        <w:t xml:space="preserve">prezzi correnti </w:t>
      </w:r>
      <w:r w:rsidR="00B1638E">
        <w:rPr>
          <w:rFonts w:cs="Calibri"/>
        </w:rPr>
        <w:t>e</w:t>
      </w:r>
      <w:r w:rsidR="00B1638E" w:rsidRPr="00567625">
        <w:rPr>
          <w:rFonts w:cs="Calibri"/>
        </w:rPr>
        <w:t xml:space="preserve"> </w:t>
      </w:r>
      <w:r w:rsidR="00567625" w:rsidRPr="00567625">
        <w:rPr>
          <w:rFonts w:cs="Calibri"/>
        </w:rPr>
        <w:t>parità di potere d’acquisto</w:t>
      </w:r>
      <w:r w:rsidR="00567625">
        <w:rPr>
          <w:rFonts w:cs="Calibri"/>
        </w:rPr>
        <w:t>.</w:t>
      </w:r>
      <w:r w:rsidR="00FB59AC">
        <w:rPr>
          <w:rFonts w:cs="Calibri"/>
        </w:rPr>
        <w:t xml:space="preserve"> </w:t>
      </w:r>
      <w:bookmarkStart w:id="5" w:name="_Hlk144395372"/>
      <w:r w:rsidR="00FB59AC">
        <w:rPr>
          <w:rFonts w:cs="Calibri"/>
        </w:rPr>
        <w:t xml:space="preserve">La spesa sanitaria pubblica include per ciascun paese </w:t>
      </w:r>
      <w:r w:rsidR="00B1638E">
        <w:rPr>
          <w:rFonts w:cs="Calibri"/>
        </w:rPr>
        <w:t xml:space="preserve">diversi </w:t>
      </w:r>
      <w:r w:rsidR="00FB59AC">
        <w:rPr>
          <w:rFonts w:cs="Calibri"/>
        </w:rPr>
        <w:t>schemi di finanziamento</w:t>
      </w:r>
      <w:r w:rsidR="00DC04D1">
        <w:rPr>
          <w:rFonts w:cs="Calibri"/>
        </w:rPr>
        <w:t>, di cui uno solitamente prevalente</w:t>
      </w:r>
      <w:r w:rsidR="00FB59AC">
        <w:rPr>
          <w:rFonts w:cs="Calibri"/>
        </w:rPr>
        <w:t>: fiscalità generale (es. Italia, Regno Unito), assicurazione sociale obbligatoria (es. Germania, Francia), assicurazione privata obbligatoria</w:t>
      </w:r>
      <w:bookmarkEnd w:id="5"/>
      <w:r w:rsidR="00FB59AC">
        <w:rPr>
          <w:rFonts w:cs="Calibri"/>
        </w:rPr>
        <w:t xml:space="preserve"> (es. USA, Svizzera)</w:t>
      </w:r>
      <w:r w:rsidR="00901193">
        <w:rPr>
          <w:rFonts w:cs="Calibri"/>
        </w:rPr>
        <w:t>.</w:t>
      </w:r>
    </w:p>
    <w:p w14:paraId="63DCF8C1" w14:textId="1A9FF52F" w:rsidR="003710DA" w:rsidRDefault="00514813" w:rsidP="00713A73">
      <w:pPr>
        <w:suppressAutoHyphens/>
        <w:jc w:val="both"/>
        <w:rPr>
          <w:rFonts w:cs="Calibri"/>
          <w:color w:val="auto"/>
        </w:rPr>
      </w:pPr>
      <w:bookmarkStart w:id="6" w:name="_Hlk115177760"/>
      <w:r w:rsidRPr="00CC0D8E">
        <w:rPr>
          <w:rFonts w:cs="Calibri"/>
          <w:b/>
          <w:bCs/>
        </w:rPr>
        <w:t>Spesa sanitaria pubblica</w:t>
      </w:r>
      <w:r w:rsidR="003710DA">
        <w:rPr>
          <w:rFonts w:cs="Calibri"/>
          <w:b/>
          <w:bCs/>
        </w:rPr>
        <w:t xml:space="preserve"> in </w:t>
      </w:r>
      <w:r w:rsidR="00D22FFF">
        <w:rPr>
          <w:rFonts w:cs="Calibri"/>
          <w:b/>
          <w:bCs/>
        </w:rPr>
        <w:t xml:space="preserve">percentuale </w:t>
      </w:r>
      <w:r w:rsidR="003710DA">
        <w:rPr>
          <w:rFonts w:cs="Calibri"/>
          <w:b/>
          <w:bCs/>
        </w:rPr>
        <w:t>del PIL</w:t>
      </w:r>
      <w:r w:rsidRPr="00CC0D8E">
        <w:rPr>
          <w:rFonts w:cs="Calibri"/>
          <w:b/>
          <w:bCs/>
        </w:rPr>
        <w:t xml:space="preserve">. </w:t>
      </w:r>
      <w:r w:rsidR="00567625" w:rsidRPr="00567625">
        <w:rPr>
          <w:rFonts w:cs="Calibri"/>
        </w:rPr>
        <w:t xml:space="preserve">La spesa sanitaria pubblica del nostro Paese </w:t>
      </w:r>
      <w:r w:rsidR="00B1638E">
        <w:rPr>
          <w:rFonts w:cs="Calibri"/>
        </w:rPr>
        <w:t xml:space="preserve">nel 2022 </w:t>
      </w:r>
      <w:r w:rsidR="00567625" w:rsidRPr="00567625">
        <w:rPr>
          <w:rFonts w:cs="Calibri"/>
        </w:rPr>
        <w:t xml:space="preserve">si </w:t>
      </w:r>
      <w:r w:rsidR="00B1638E" w:rsidRPr="00567625">
        <w:rPr>
          <w:rFonts w:cs="Calibri"/>
        </w:rPr>
        <w:t>a</w:t>
      </w:r>
      <w:r w:rsidR="00B1638E">
        <w:rPr>
          <w:rFonts w:cs="Calibri"/>
        </w:rPr>
        <w:t>tt</w:t>
      </w:r>
      <w:r w:rsidR="00B1638E" w:rsidRPr="00567625">
        <w:rPr>
          <w:rFonts w:cs="Calibri"/>
        </w:rPr>
        <w:t xml:space="preserve">esta </w:t>
      </w:r>
      <w:r w:rsidR="00567625" w:rsidRPr="00567625">
        <w:rPr>
          <w:rFonts w:cs="Calibri"/>
        </w:rPr>
        <w:t xml:space="preserve">al 6,8% </w:t>
      </w:r>
      <w:r w:rsidR="00DC04D1">
        <w:rPr>
          <w:rFonts w:cs="Calibri"/>
        </w:rPr>
        <w:t>del</w:t>
      </w:r>
      <w:r w:rsidR="00567625" w:rsidRPr="00567625">
        <w:rPr>
          <w:rFonts w:cs="Calibri"/>
        </w:rPr>
        <w:t xml:space="preserve"> PIL</w:t>
      </w:r>
      <w:r w:rsidR="00004BFB">
        <w:rPr>
          <w:rFonts w:cs="Calibri"/>
        </w:rPr>
        <w:t xml:space="preserve">, </w:t>
      </w:r>
      <w:r w:rsidR="00567625" w:rsidRPr="00567625">
        <w:rPr>
          <w:rFonts w:cs="Calibri"/>
        </w:rPr>
        <w:t xml:space="preserve">sotto </w:t>
      </w:r>
      <w:r w:rsidR="00B1638E">
        <w:rPr>
          <w:rFonts w:cs="Calibri"/>
        </w:rPr>
        <w:t xml:space="preserve">di 0,3 punti percentuali </w:t>
      </w:r>
      <w:r w:rsidR="00A10F86">
        <w:rPr>
          <w:rFonts w:cs="Calibri"/>
        </w:rPr>
        <w:t xml:space="preserve">sia </w:t>
      </w:r>
      <w:r w:rsidR="00B1638E">
        <w:rPr>
          <w:rFonts w:cs="Calibri"/>
        </w:rPr>
        <w:t>rispetto al</w:t>
      </w:r>
      <w:r w:rsidR="00567625" w:rsidRPr="00567625">
        <w:rPr>
          <w:rFonts w:cs="Calibri"/>
        </w:rPr>
        <w:t xml:space="preserve">la media OCSE </w:t>
      </w:r>
      <w:r w:rsidR="00004BFB">
        <w:rPr>
          <w:rFonts w:cs="Calibri"/>
        </w:rPr>
        <w:t>del</w:t>
      </w:r>
      <w:r w:rsidR="00567625" w:rsidRPr="00567625">
        <w:rPr>
          <w:rFonts w:cs="Calibri"/>
        </w:rPr>
        <w:t xml:space="preserve"> 7,1% </w:t>
      </w:r>
      <w:r w:rsidR="00A10F86">
        <w:rPr>
          <w:rFonts w:cs="Calibri"/>
        </w:rPr>
        <w:t>che al</w:t>
      </w:r>
      <w:r w:rsidR="003710DA">
        <w:rPr>
          <w:rFonts w:cs="Calibri"/>
        </w:rPr>
        <w:t xml:space="preserve">la media europea del </w:t>
      </w:r>
      <w:r w:rsidR="00A10F86" w:rsidRPr="007433EA">
        <w:rPr>
          <w:rFonts w:cs="Calibri"/>
          <w:color w:val="auto"/>
        </w:rPr>
        <w:t>7,1</w:t>
      </w:r>
      <w:r w:rsidR="003710DA" w:rsidRPr="007433EA">
        <w:rPr>
          <w:rFonts w:cs="Calibri"/>
          <w:color w:val="auto"/>
        </w:rPr>
        <w:t>%</w:t>
      </w:r>
      <w:r w:rsidR="00567625" w:rsidRPr="007433EA">
        <w:rPr>
          <w:rFonts w:cs="Calibri"/>
          <w:bCs/>
          <w:color w:val="auto"/>
        </w:rPr>
        <w:t>.</w:t>
      </w:r>
      <w:r w:rsidR="00567625" w:rsidRPr="007433EA">
        <w:rPr>
          <w:rFonts w:cs="Calibri"/>
          <w:b/>
          <w:bCs/>
          <w:color w:val="auto"/>
        </w:rPr>
        <w:t xml:space="preserve"> </w:t>
      </w:r>
      <w:r w:rsidR="008C2832" w:rsidRPr="008C2832">
        <w:rPr>
          <w:rFonts w:cs="Calibri"/>
          <w:color w:val="auto"/>
        </w:rPr>
        <w:t xml:space="preserve">Sono 13 i Paesi dell’Europa che </w:t>
      </w:r>
      <w:r w:rsidR="0074566E">
        <w:rPr>
          <w:rFonts w:cs="Calibri"/>
          <w:color w:val="auto"/>
        </w:rPr>
        <w:t xml:space="preserve">in </w:t>
      </w:r>
      <w:r w:rsidR="0098786F">
        <w:rPr>
          <w:rFonts w:cs="Calibri"/>
          <w:color w:val="auto"/>
        </w:rPr>
        <w:t xml:space="preserve">percentuale </w:t>
      </w:r>
      <w:r w:rsidR="0074566E">
        <w:rPr>
          <w:rFonts w:cs="Calibri"/>
          <w:color w:val="auto"/>
        </w:rPr>
        <w:t xml:space="preserve">del PIL investono </w:t>
      </w:r>
      <w:r w:rsidR="008C2832" w:rsidRPr="008C2832">
        <w:rPr>
          <w:rFonts w:cs="Calibri"/>
          <w:color w:val="auto"/>
        </w:rPr>
        <w:t xml:space="preserve">più </w:t>
      </w:r>
      <w:r w:rsidR="008C48CF">
        <w:rPr>
          <w:rFonts w:cs="Calibri"/>
          <w:color w:val="auto"/>
        </w:rPr>
        <w:t>dell’Italia</w:t>
      </w:r>
      <w:r w:rsidR="00D22FFF">
        <w:rPr>
          <w:rFonts w:cs="Calibri"/>
          <w:color w:val="auto"/>
        </w:rPr>
        <w:t>,</w:t>
      </w:r>
      <w:r w:rsidR="008C48CF">
        <w:rPr>
          <w:rFonts w:cs="Calibri"/>
          <w:color w:val="auto"/>
        </w:rPr>
        <w:t xml:space="preserve"> </w:t>
      </w:r>
      <w:r w:rsidR="008C2832" w:rsidRPr="008C2832">
        <w:rPr>
          <w:rFonts w:cs="Calibri"/>
          <w:color w:val="auto"/>
        </w:rPr>
        <w:t xml:space="preserve">con un gap che va dai </w:t>
      </w:r>
      <w:r w:rsidR="00D22FFF">
        <w:rPr>
          <w:rFonts w:cs="Calibri"/>
          <w:color w:val="auto"/>
        </w:rPr>
        <w:t>+</w:t>
      </w:r>
      <w:r w:rsidR="008C2832" w:rsidRPr="008C2832">
        <w:rPr>
          <w:rFonts w:cs="Calibri"/>
          <w:color w:val="auto"/>
        </w:rPr>
        <w:t xml:space="preserve">4,1 punti percentuali della Germania (10,9% del PIL) </w:t>
      </w:r>
      <w:r w:rsidR="00D22FFF">
        <w:rPr>
          <w:rFonts w:cs="Calibri"/>
          <w:color w:val="auto"/>
        </w:rPr>
        <w:t>ai</w:t>
      </w:r>
      <w:r w:rsidR="00D22FFF" w:rsidRPr="008C2832">
        <w:rPr>
          <w:rFonts w:cs="Calibri"/>
          <w:color w:val="auto"/>
        </w:rPr>
        <w:t xml:space="preserve"> </w:t>
      </w:r>
      <w:r w:rsidR="00D22FFF">
        <w:rPr>
          <w:rFonts w:cs="Calibri"/>
          <w:color w:val="auto"/>
        </w:rPr>
        <w:t>+</w:t>
      </w:r>
      <w:r w:rsidR="008C2832" w:rsidRPr="008C2832">
        <w:rPr>
          <w:rFonts w:cs="Calibri"/>
          <w:color w:val="auto"/>
        </w:rPr>
        <w:t xml:space="preserve">0,3 dell’Islanda (7,1% del PIL) </w:t>
      </w:r>
      <w:r w:rsidR="00B763EF" w:rsidRPr="008C2832">
        <w:rPr>
          <w:rFonts w:cs="Calibri"/>
          <w:color w:val="auto"/>
        </w:rPr>
        <w:t>(</w:t>
      </w:r>
      <w:r w:rsidR="008C2832" w:rsidRPr="008C2832">
        <w:rPr>
          <w:rFonts w:cs="Calibri"/>
          <w:color w:val="auto"/>
          <w:highlight w:val="yellow"/>
        </w:rPr>
        <w:t>f</w:t>
      </w:r>
      <w:r w:rsidR="00B763EF" w:rsidRPr="008C2832">
        <w:rPr>
          <w:rFonts w:cs="Calibri"/>
          <w:color w:val="auto"/>
          <w:highlight w:val="yellow"/>
        </w:rPr>
        <w:t>igura</w:t>
      </w:r>
      <w:r w:rsidR="00FB59AC">
        <w:rPr>
          <w:rFonts w:cs="Calibri"/>
          <w:color w:val="auto"/>
          <w:highlight w:val="yellow"/>
        </w:rPr>
        <w:t xml:space="preserve"> 1</w:t>
      </w:r>
      <w:r w:rsidR="00B763EF" w:rsidRPr="008C2832">
        <w:rPr>
          <w:rFonts w:cs="Calibri"/>
          <w:color w:val="auto"/>
        </w:rPr>
        <w:t>)</w:t>
      </w:r>
      <w:r w:rsidR="008C2832" w:rsidRPr="008C2832">
        <w:rPr>
          <w:rFonts w:cs="Calibri"/>
          <w:color w:val="auto"/>
        </w:rPr>
        <w:t>.</w:t>
      </w:r>
      <w:r w:rsidR="008C48CF">
        <w:rPr>
          <w:rFonts w:cs="Calibri"/>
          <w:color w:val="auto"/>
        </w:rPr>
        <w:t xml:space="preserve"> </w:t>
      </w:r>
    </w:p>
    <w:p w14:paraId="5641C303" w14:textId="3F39F73E" w:rsidR="00BD15CE" w:rsidRPr="00FB2B22" w:rsidRDefault="003710DA" w:rsidP="003710DA">
      <w:pPr>
        <w:suppressAutoHyphens/>
        <w:jc w:val="both"/>
        <w:rPr>
          <w:rFonts w:cs="Calibri"/>
        </w:rPr>
      </w:pPr>
      <w:r w:rsidRPr="00CC0D8E">
        <w:rPr>
          <w:rFonts w:cs="Calibri"/>
          <w:b/>
          <w:bCs/>
        </w:rPr>
        <w:t>Spesa sanitaria pubblica</w:t>
      </w:r>
      <w:r>
        <w:rPr>
          <w:rFonts w:cs="Calibri"/>
          <w:b/>
          <w:bCs/>
        </w:rPr>
        <w:t xml:space="preserve"> pro-capite</w:t>
      </w:r>
      <w:r w:rsidRPr="0074566E">
        <w:rPr>
          <w:rFonts w:cs="Calibri"/>
        </w:rPr>
        <w:t xml:space="preserve">. </w:t>
      </w:r>
      <w:r w:rsidR="0074566E" w:rsidRPr="0074566E">
        <w:rPr>
          <w:rFonts w:cs="Calibri"/>
        </w:rPr>
        <w:t>I</w:t>
      </w:r>
      <w:r w:rsidR="0074566E">
        <w:rPr>
          <w:rFonts w:cs="Calibri"/>
        </w:rPr>
        <w:t>n Italia, a</w:t>
      </w:r>
      <w:r w:rsidR="00567625" w:rsidRPr="00567625">
        <w:rPr>
          <w:rFonts w:cs="Calibri"/>
        </w:rPr>
        <w:t>nche la spesa sanitaria pubblica pro-capite</w:t>
      </w:r>
      <w:r w:rsidR="00A10F86">
        <w:rPr>
          <w:rFonts w:cs="Calibri"/>
        </w:rPr>
        <w:t xml:space="preserve"> nel 2022</w:t>
      </w:r>
      <w:r w:rsidR="00567625" w:rsidRPr="00567625">
        <w:rPr>
          <w:rFonts w:cs="Calibri"/>
        </w:rPr>
        <w:t xml:space="preserve">, pari a </w:t>
      </w:r>
      <w:r w:rsidR="00567625">
        <w:rPr>
          <w:rFonts w:cs="Calibri"/>
        </w:rPr>
        <w:t>$</w:t>
      </w:r>
      <w:r w:rsidR="00567625" w:rsidRPr="00567625">
        <w:rPr>
          <w:rFonts w:cs="Calibri"/>
        </w:rPr>
        <w:t xml:space="preserve"> 3.255, </w:t>
      </w:r>
      <w:r w:rsidR="008C48CF">
        <w:rPr>
          <w:rFonts w:cs="Calibri"/>
        </w:rPr>
        <w:t xml:space="preserve">rimane </w:t>
      </w:r>
      <w:r w:rsidR="00567625" w:rsidRPr="00567625">
        <w:rPr>
          <w:rFonts w:cs="Calibri"/>
        </w:rPr>
        <w:t xml:space="preserve">al di sotto </w:t>
      </w:r>
      <w:r>
        <w:rPr>
          <w:rFonts w:cs="Calibri"/>
        </w:rPr>
        <w:t xml:space="preserve">sia </w:t>
      </w:r>
      <w:r w:rsidR="00567625" w:rsidRPr="00567625">
        <w:rPr>
          <w:rFonts w:cs="Calibri"/>
        </w:rPr>
        <w:t>della media OCSE ($ 3.899) con una differenza di $ 644</w:t>
      </w:r>
      <w:r>
        <w:rPr>
          <w:rFonts w:cs="Calibri"/>
        </w:rPr>
        <w:t xml:space="preserve">, sia della media dei paesi </w:t>
      </w:r>
      <w:r w:rsidRPr="007433EA">
        <w:rPr>
          <w:rFonts w:cs="Calibri"/>
          <w:color w:val="auto"/>
        </w:rPr>
        <w:t xml:space="preserve">europei ($ </w:t>
      </w:r>
      <w:r w:rsidR="00A76BCB" w:rsidRPr="007433EA">
        <w:rPr>
          <w:rFonts w:cs="Calibri"/>
          <w:color w:val="auto"/>
        </w:rPr>
        <w:t>4.128</w:t>
      </w:r>
      <w:r w:rsidRPr="007433EA">
        <w:rPr>
          <w:rFonts w:cs="Calibri"/>
          <w:color w:val="auto"/>
        </w:rPr>
        <w:t xml:space="preserve">) con una differenza di $ </w:t>
      </w:r>
      <w:r w:rsidR="00A76BCB" w:rsidRPr="007433EA">
        <w:rPr>
          <w:rFonts w:cs="Calibri"/>
          <w:color w:val="auto"/>
        </w:rPr>
        <w:t>873</w:t>
      </w:r>
      <w:r>
        <w:rPr>
          <w:rFonts w:cs="Calibri"/>
        </w:rPr>
        <w:t xml:space="preserve">. </w:t>
      </w:r>
      <w:r w:rsidR="00713A73">
        <w:rPr>
          <w:rFonts w:cs="Calibri"/>
        </w:rPr>
        <w:t>E i</w:t>
      </w:r>
      <w:r w:rsidR="00514813" w:rsidRPr="00514813">
        <w:rPr>
          <w:rFonts w:cs="Calibri"/>
        </w:rPr>
        <w:t xml:space="preserve">n Europa </w:t>
      </w:r>
      <w:r w:rsidR="00713A73">
        <w:rPr>
          <w:rFonts w:cs="Calibri"/>
        </w:rPr>
        <w:t xml:space="preserve">sono </w:t>
      </w:r>
      <w:r w:rsidR="00514813" w:rsidRPr="00514813">
        <w:rPr>
          <w:rFonts w:cs="Calibri"/>
        </w:rPr>
        <w:t xml:space="preserve">ben 15 </w:t>
      </w:r>
      <w:r w:rsidR="00713A73">
        <w:rPr>
          <w:rFonts w:cs="Calibri"/>
        </w:rPr>
        <w:t>p</w:t>
      </w:r>
      <w:r w:rsidR="00514813" w:rsidRPr="00514813">
        <w:rPr>
          <w:rFonts w:cs="Calibri"/>
        </w:rPr>
        <w:t xml:space="preserve">aesi </w:t>
      </w:r>
      <w:r w:rsidR="00713A73">
        <w:rPr>
          <w:rFonts w:cs="Calibri"/>
        </w:rPr>
        <w:t xml:space="preserve">a </w:t>
      </w:r>
      <w:r w:rsidR="00514813" w:rsidRPr="00514813">
        <w:rPr>
          <w:rFonts w:cs="Calibri"/>
        </w:rPr>
        <w:t>invest</w:t>
      </w:r>
      <w:r w:rsidR="00713A73">
        <w:rPr>
          <w:rFonts w:cs="Calibri"/>
        </w:rPr>
        <w:t xml:space="preserve">ire </w:t>
      </w:r>
      <w:r w:rsidR="0098786F" w:rsidRPr="00514813">
        <w:rPr>
          <w:rFonts w:cs="Calibri"/>
        </w:rPr>
        <w:t xml:space="preserve">più </w:t>
      </w:r>
      <w:r w:rsidR="0098786F">
        <w:rPr>
          <w:rFonts w:cs="Calibri"/>
        </w:rPr>
        <w:t xml:space="preserve">di noi </w:t>
      </w:r>
      <w:r w:rsidR="00713A73">
        <w:rPr>
          <w:rFonts w:cs="Calibri"/>
        </w:rPr>
        <w:t>in sanità</w:t>
      </w:r>
      <w:r w:rsidR="00D22FFF">
        <w:rPr>
          <w:rFonts w:cs="Calibri"/>
        </w:rPr>
        <w:t>,</w:t>
      </w:r>
      <w:r w:rsidR="00B763EF">
        <w:rPr>
          <w:rFonts w:cs="Calibri"/>
        </w:rPr>
        <w:t xml:space="preserve"> </w:t>
      </w:r>
      <w:r w:rsidR="00514813" w:rsidRPr="00514813">
        <w:rPr>
          <w:rFonts w:cs="Calibri"/>
        </w:rPr>
        <w:t xml:space="preserve">con un gap che va dai </w:t>
      </w:r>
      <w:r w:rsidR="00D22FFF">
        <w:rPr>
          <w:rFonts w:cs="Calibri"/>
        </w:rPr>
        <w:t>+</w:t>
      </w:r>
      <w:r w:rsidR="00514813" w:rsidRPr="00514813">
        <w:rPr>
          <w:rFonts w:cs="Calibri"/>
        </w:rPr>
        <w:t>$ 583 della Repubblica Ceca</w:t>
      </w:r>
      <w:r w:rsidR="009244F7">
        <w:rPr>
          <w:rFonts w:cs="Calibri"/>
        </w:rPr>
        <w:t xml:space="preserve"> </w:t>
      </w:r>
      <w:r w:rsidR="009244F7" w:rsidRPr="007433EA">
        <w:rPr>
          <w:rFonts w:cs="Calibri"/>
          <w:color w:val="auto"/>
        </w:rPr>
        <w:t xml:space="preserve">($ </w:t>
      </w:r>
      <w:r w:rsidR="00A76BCB" w:rsidRPr="007433EA">
        <w:rPr>
          <w:rFonts w:cs="Calibri"/>
          <w:color w:val="auto"/>
        </w:rPr>
        <w:t>3.838</w:t>
      </w:r>
      <w:r w:rsidR="009244F7" w:rsidRPr="007433EA">
        <w:rPr>
          <w:rFonts w:cs="Calibri"/>
          <w:color w:val="auto"/>
        </w:rPr>
        <w:t>)</w:t>
      </w:r>
      <w:r w:rsidR="00514813" w:rsidRPr="007433EA">
        <w:rPr>
          <w:rFonts w:cs="Calibri"/>
          <w:color w:val="auto"/>
        </w:rPr>
        <w:t xml:space="preserve"> ai </w:t>
      </w:r>
      <w:r w:rsidR="00D22FFF" w:rsidRPr="007433EA">
        <w:rPr>
          <w:rFonts w:cs="Calibri"/>
          <w:color w:val="auto"/>
        </w:rPr>
        <w:t>+</w:t>
      </w:r>
      <w:r w:rsidR="00514813" w:rsidRPr="007433EA">
        <w:rPr>
          <w:rFonts w:cs="Calibri"/>
          <w:color w:val="auto"/>
        </w:rPr>
        <w:t>$ 3.675 della Germania</w:t>
      </w:r>
      <w:r w:rsidR="009244F7" w:rsidRPr="007433EA">
        <w:rPr>
          <w:rFonts w:cs="Calibri"/>
          <w:color w:val="auto"/>
        </w:rPr>
        <w:t xml:space="preserve"> ($ </w:t>
      </w:r>
      <w:r w:rsidR="00A76BCB" w:rsidRPr="007433EA">
        <w:rPr>
          <w:rFonts w:cs="Calibri"/>
          <w:color w:val="auto"/>
        </w:rPr>
        <w:t>6.930</w:t>
      </w:r>
      <w:r w:rsidR="009244F7" w:rsidRPr="007433EA">
        <w:rPr>
          <w:rFonts w:cs="Calibri"/>
          <w:color w:val="auto"/>
        </w:rPr>
        <w:t>)</w:t>
      </w:r>
      <w:r w:rsidR="00B763EF" w:rsidRPr="007433EA">
        <w:rPr>
          <w:rFonts w:cs="Calibri"/>
          <w:color w:val="auto"/>
        </w:rPr>
        <w:t xml:space="preserve"> </w:t>
      </w:r>
      <w:r w:rsidR="00B763EF">
        <w:rPr>
          <w:rFonts w:cs="Calibri"/>
        </w:rPr>
        <w:t>(</w:t>
      </w:r>
      <w:r w:rsidR="00B763EF" w:rsidRPr="00B763EF">
        <w:rPr>
          <w:rFonts w:cs="Calibri"/>
          <w:highlight w:val="yellow"/>
        </w:rPr>
        <w:t xml:space="preserve">figura </w:t>
      </w:r>
      <w:r w:rsidR="00FB59AC">
        <w:rPr>
          <w:rFonts w:cs="Calibri"/>
          <w:highlight w:val="yellow"/>
        </w:rPr>
        <w:t>2</w:t>
      </w:r>
      <w:r w:rsidR="00B763EF">
        <w:rPr>
          <w:rFonts w:cs="Calibri"/>
        </w:rPr>
        <w:t>)</w:t>
      </w:r>
      <w:r w:rsidR="00514813" w:rsidRPr="00514813">
        <w:rPr>
          <w:rFonts w:cs="Calibri"/>
          <w:spacing w:val="-2"/>
        </w:rPr>
        <w:t>.</w:t>
      </w:r>
      <w:r>
        <w:rPr>
          <w:rFonts w:cs="Calibri"/>
        </w:rPr>
        <w:t xml:space="preserve"> </w:t>
      </w:r>
      <w:r w:rsidR="00BD15CE">
        <w:rPr>
          <w:rFonts w:cs="Calibri"/>
        </w:rPr>
        <w:t xml:space="preserve">Il gap </w:t>
      </w:r>
      <w:r w:rsidR="007341AB">
        <w:rPr>
          <w:rFonts w:cs="Calibri"/>
        </w:rPr>
        <w:t xml:space="preserve">con i paesi europei </w:t>
      </w:r>
      <w:r w:rsidR="00FB2B22">
        <w:rPr>
          <w:rFonts w:cs="Calibri"/>
        </w:rPr>
        <w:t xml:space="preserve">si è ampliato </w:t>
      </w:r>
      <w:r w:rsidR="00BD15CE">
        <w:rPr>
          <w:rFonts w:cs="Calibri"/>
        </w:rPr>
        <w:t>progressivamente dal 2010, a seguito d</w:t>
      </w:r>
      <w:r w:rsidR="00FB2B22">
        <w:rPr>
          <w:rFonts w:cs="Calibri"/>
        </w:rPr>
        <w:t xml:space="preserve">i tagli e </w:t>
      </w:r>
      <w:r w:rsidR="00BD15CE">
        <w:rPr>
          <w:rFonts w:cs="Calibri"/>
        </w:rPr>
        <w:t>definanziamento</w:t>
      </w:r>
      <w:r w:rsidR="00FB2B22">
        <w:rPr>
          <w:rFonts w:cs="Calibri"/>
        </w:rPr>
        <w:t xml:space="preserve"> pubblico</w:t>
      </w:r>
      <w:r w:rsidR="00BD15CE">
        <w:rPr>
          <w:rFonts w:cs="Calibri"/>
        </w:rPr>
        <w:t>,</w:t>
      </w:r>
      <w:r w:rsidR="00FB2B22">
        <w:rPr>
          <w:rFonts w:cs="Calibri"/>
        </w:rPr>
        <w:t xml:space="preserve"> </w:t>
      </w:r>
      <w:r w:rsidR="00BD15CE">
        <w:rPr>
          <w:rFonts w:cs="Calibri"/>
        </w:rPr>
        <w:t>sino a raggiungere $ 590 nel 2019</w:t>
      </w:r>
      <w:r w:rsidR="00FB2B22">
        <w:rPr>
          <w:rFonts w:cs="Calibri"/>
        </w:rPr>
        <w:t>;</w:t>
      </w:r>
      <w:r w:rsidR="00BD15CE">
        <w:rPr>
          <w:rFonts w:cs="Calibri"/>
        </w:rPr>
        <w:t xml:space="preserve"> poi </w:t>
      </w:r>
      <w:r w:rsidR="00FB2B22">
        <w:rPr>
          <w:rFonts w:cs="Calibri"/>
        </w:rPr>
        <w:t xml:space="preserve">si è </w:t>
      </w:r>
      <w:r w:rsidR="00BD15CE">
        <w:rPr>
          <w:rFonts w:cs="Calibri"/>
        </w:rPr>
        <w:t xml:space="preserve">ulteriormente </w:t>
      </w:r>
      <w:r w:rsidR="00FB2B22">
        <w:rPr>
          <w:rFonts w:cs="Calibri"/>
        </w:rPr>
        <w:t>esteso</w:t>
      </w:r>
      <w:r w:rsidR="00BD15CE">
        <w:rPr>
          <w:rFonts w:cs="Calibri"/>
        </w:rPr>
        <w:t xml:space="preserve"> </w:t>
      </w:r>
      <w:r w:rsidR="00FB2B22">
        <w:rPr>
          <w:rFonts w:cs="Calibri"/>
        </w:rPr>
        <w:t>ne</w:t>
      </w:r>
      <w:r w:rsidR="00BD15CE">
        <w:rPr>
          <w:rFonts w:cs="Calibri"/>
        </w:rPr>
        <w:t>gli anni della pandemia</w:t>
      </w:r>
      <w:r w:rsidR="00FB2B22">
        <w:rPr>
          <w:rFonts w:cs="Calibri"/>
        </w:rPr>
        <w:t xml:space="preserve"> quando, a fronte di un netto incremento della spesa sanitaria in Italia, gli altri paesi europei hanno comunque investito più</w:t>
      </w:r>
      <w:r w:rsidR="00BD15CE">
        <w:rPr>
          <w:rFonts w:cs="Calibri"/>
        </w:rPr>
        <w:t xml:space="preserve"> </w:t>
      </w:r>
      <w:r w:rsidR="00FB2B22">
        <w:rPr>
          <w:rFonts w:cs="Calibri"/>
        </w:rPr>
        <w:t xml:space="preserve">del nostro </w:t>
      </w:r>
      <w:r w:rsidR="00BD15CE">
        <w:rPr>
          <w:rFonts w:cs="Calibri"/>
        </w:rPr>
        <w:t>(</w:t>
      </w:r>
      <w:r w:rsidR="00BD15CE" w:rsidRPr="00FB2B22">
        <w:rPr>
          <w:rFonts w:cs="Calibri"/>
          <w:highlight w:val="yellow"/>
        </w:rPr>
        <w:t>figura 3</w:t>
      </w:r>
      <w:r w:rsidR="00BD15CE">
        <w:rPr>
          <w:rFonts w:cs="Calibri"/>
        </w:rPr>
        <w:t xml:space="preserve">). </w:t>
      </w:r>
      <w:r w:rsidR="001D177C" w:rsidRPr="00C26D09">
        <w:rPr>
          <w:rFonts w:cs="Calibri"/>
          <w:color w:val="auto"/>
        </w:rPr>
        <w:t>«</w:t>
      </w:r>
      <w:r w:rsidR="00C26D09" w:rsidRPr="00C26D09">
        <w:rPr>
          <w:color w:val="auto"/>
        </w:rPr>
        <w:t>A</w:t>
      </w:r>
      <w:r w:rsidR="00C26D09" w:rsidRPr="00C26D09">
        <w:rPr>
          <w:rFonts w:cs="Calibri"/>
          <w:color w:val="auto"/>
        </w:rPr>
        <w:t>l cambio corrente dollaro/euro</w:t>
      </w:r>
      <w:r w:rsidR="00C26D09">
        <w:rPr>
          <w:rFonts w:cs="Calibri"/>
          <w:color w:val="auto"/>
        </w:rPr>
        <w:t xml:space="preserve"> </w:t>
      </w:r>
      <w:r w:rsidR="001D177C" w:rsidRPr="00C26D09">
        <w:rPr>
          <w:rFonts w:cs="Calibri"/>
          <w:color w:val="auto"/>
        </w:rPr>
        <w:t xml:space="preserve">– precisa Cartabellotta – il gap con </w:t>
      </w:r>
      <w:r w:rsidR="00C26D09">
        <w:rPr>
          <w:rFonts w:cs="Calibri"/>
          <w:color w:val="auto"/>
        </w:rPr>
        <w:t>la media de</w:t>
      </w:r>
      <w:r w:rsidR="001D177C" w:rsidRPr="00C26D09">
        <w:rPr>
          <w:rFonts w:cs="Calibri"/>
          <w:color w:val="auto"/>
        </w:rPr>
        <w:t xml:space="preserve">i paesi europei </w:t>
      </w:r>
      <w:r w:rsidR="0098786F">
        <w:rPr>
          <w:rFonts w:cs="Calibri"/>
          <w:color w:val="auto"/>
        </w:rPr>
        <w:t>dell’</w:t>
      </w:r>
      <w:r w:rsidR="00C26D09">
        <w:rPr>
          <w:rFonts w:cs="Calibri"/>
          <w:color w:val="auto"/>
        </w:rPr>
        <w:t xml:space="preserve">area </w:t>
      </w:r>
      <w:r w:rsidR="001D177C" w:rsidRPr="00C26D09">
        <w:rPr>
          <w:rFonts w:cs="Calibri"/>
          <w:color w:val="auto"/>
        </w:rPr>
        <w:t xml:space="preserve">OCSE </w:t>
      </w:r>
      <w:r w:rsidR="00C26D09">
        <w:rPr>
          <w:rFonts w:cs="Calibri"/>
          <w:color w:val="auto"/>
        </w:rPr>
        <w:t xml:space="preserve">oggi </w:t>
      </w:r>
      <w:r w:rsidR="00E55DEF" w:rsidRPr="00C26D09">
        <w:rPr>
          <w:rFonts w:cs="Calibri"/>
          <w:color w:val="auto"/>
        </w:rPr>
        <w:t xml:space="preserve">ammonta ad </w:t>
      </w:r>
      <w:r w:rsidR="001D177C" w:rsidRPr="00C26D09">
        <w:rPr>
          <w:rFonts w:cs="Calibri"/>
          <w:color w:val="auto"/>
        </w:rPr>
        <w:t xml:space="preserve">oltre </w:t>
      </w:r>
      <w:r w:rsidR="00FB2B22">
        <w:rPr>
          <w:rFonts w:cs="Calibri"/>
          <w:color w:val="auto"/>
        </w:rPr>
        <w:t xml:space="preserve">€ </w:t>
      </w:r>
      <w:r w:rsidR="001D177C" w:rsidRPr="00C26D09">
        <w:rPr>
          <w:rFonts w:cs="Calibri"/>
          <w:color w:val="auto"/>
        </w:rPr>
        <w:t xml:space="preserve">808 pro-capite che, tenendo conto di una popolazione </w:t>
      </w:r>
      <w:r w:rsidR="001D177C" w:rsidRPr="00C26D09">
        <w:rPr>
          <w:rFonts w:cs="Calibri"/>
          <w:color w:val="auto"/>
        </w:rPr>
        <w:lastRenderedPageBreak/>
        <w:t xml:space="preserve">residente ISTAT al 1° gennaio 2023 di oltre 58,8 milioni di abitanti, si traduce nella cifra </w:t>
      </w:r>
      <w:r w:rsidR="001D177C" w:rsidRPr="007341AB">
        <w:rPr>
          <w:rFonts w:cs="Calibri"/>
          <w:i/>
          <w:color w:val="auto"/>
        </w:rPr>
        <w:t>monstre</w:t>
      </w:r>
      <w:r w:rsidR="001D177C" w:rsidRPr="00C26D09">
        <w:rPr>
          <w:rFonts w:cs="Calibri"/>
          <w:color w:val="auto"/>
        </w:rPr>
        <w:t xml:space="preserve"> di oltre </w:t>
      </w:r>
      <w:r w:rsidR="0098786F">
        <w:rPr>
          <w:rFonts w:cs="Calibri"/>
          <w:color w:val="auto"/>
        </w:rPr>
        <w:t xml:space="preserve">€ </w:t>
      </w:r>
      <w:r w:rsidR="001D177C" w:rsidRPr="00C26D09">
        <w:rPr>
          <w:rFonts w:cs="Calibri"/>
          <w:color w:val="auto"/>
        </w:rPr>
        <w:t>47,6 miliardi».</w:t>
      </w:r>
    </w:p>
    <w:p w14:paraId="60FBA6D7" w14:textId="309168E7" w:rsidR="00004BFB" w:rsidRPr="00A9001F" w:rsidRDefault="001C786C" w:rsidP="003710DA">
      <w:pPr>
        <w:suppressAutoHyphens/>
        <w:jc w:val="both"/>
        <w:rPr>
          <w:rFonts w:cs="Calibri"/>
          <w:color w:val="auto"/>
        </w:rPr>
      </w:pPr>
      <w:r w:rsidRPr="001C786C">
        <w:rPr>
          <w:rFonts w:cs="Calibri"/>
          <w:b/>
          <w:bCs/>
        </w:rPr>
        <w:t>Trend 2008-2022 della spesa sanitaria pro-capite nel G7</w:t>
      </w:r>
      <w:r>
        <w:rPr>
          <w:rFonts w:cs="Calibri"/>
        </w:rPr>
        <w:t xml:space="preserve">. </w:t>
      </w:r>
      <w:r w:rsidR="00514813" w:rsidRPr="00514813">
        <w:rPr>
          <w:rFonts w:cs="Calibri"/>
        </w:rPr>
        <w:t>Impietoso il confronto con gli altri paesi del G7 sul trend della spesa pubblica 2008-2022</w:t>
      </w:r>
      <w:r w:rsidR="00713A73">
        <w:rPr>
          <w:rFonts w:cs="Calibri"/>
          <w:color w:val="auto"/>
        </w:rPr>
        <w:t xml:space="preserve"> </w:t>
      </w:r>
      <w:r w:rsidR="00713A73" w:rsidRPr="00514813">
        <w:rPr>
          <w:rFonts w:cs="Calibri"/>
        </w:rPr>
        <w:t>(</w:t>
      </w:r>
      <w:r w:rsidR="00713A73" w:rsidRPr="00FB59AC">
        <w:rPr>
          <w:rFonts w:cs="Calibri"/>
          <w:highlight w:val="yellow"/>
        </w:rPr>
        <w:t xml:space="preserve">figura </w:t>
      </w:r>
      <w:r w:rsidR="00FB2B22">
        <w:rPr>
          <w:rFonts w:cs="Calibri"/>
          <w:highlight w:val="yellow"/>
        </w:rPr>
        <w:t>4</w:t>
      </w:r>
      <w:r w:rsidR="00713A73" w:rsidRPr="00514813">
        <w:rPr>
          <w:rFonts w:cs="Calibri"/>
        </w:rPr>
        <w:t>)</w:t>
      </w:r>
      <w:r w:rsidR="00514813" w:rsidRPr="00514813">
        <w:rPr>
          <w:rFonts w:cs="Calibri"/>
        </w:rPr>
        <w:t xml:space="preserve">, da cui emergono </w:t>
      </w:r>
      <w:r w:rsidR="003710DA">
        <w:rPr>
          <w:rFonts w:cs="Calibri"/>
        </w:rPr>
        <w:t xml:space="preserve">alcuni dati </w:t>
      </w:r>
      <w:r w:rsidR="00514813" w:rsidRPr="00514813">
        <w:rPr>
          <w:rFonts w:cs="Calibri"/>
        </w:rPr>
        <w:t>di particolare rilievo</w:t>
      </w:r>
      <w:r w:rsidR="003710DA">
        <w:rPr>
          <w:rFonts w:cs="Calibri"/>
        </w:rPr>
        <w:t xml:space="preserve">. Innanzitutto, </w:t>
      </w:r>
      <w:r w:rsidR="00514813" w:rsidRPr="00B763EF">
        <w:rPr>
          <w:rFonts w:cs="Calibri"/>
          <w:color w:val="auto"/>
        </w:rPr>
        <w:t>ne</w:t>
      </w:r>
      <w:r w:rsidR="003710DA">
        <w:rPr>
          <w:rFonts w:cs="Calibri"/>
          <w:color w:val="auto"/>
        </w:rPr>
        <w:t xml:space="preserve">gli altri </w:t>
      </w:r>
      <w:r w:rsidR="00514813" w:rsidRPr="00B763EF">
        <w:rPr>
          <w:rFonts w:cs="Calibri"/>
          <w:color w:val="auto"/>
        </w:rPr>
        <w:t>paesi</w:t>
      </w:r>
      <w:r w:rsidR="003710DA">
        <w:rPr>
          <w:rFonts w:cs="Calibri"/>
          <w:color w:val="auto"/>
        </w:rPr>
        <w:t xml:space="preserve"> del G7 </w:t>
      </w:r>
      <w:r w:rsidR="00D22FFF">
        <w:rPr>
          <w:rFonts w:cs="Calibri"/>
          <w:color w:val="auto"/>
        </w:rPr>
        <w:t>(</w:t>
      </w:r>
      <w:r w:rsidR="00514813" w:rsidRPr="00B763EF">
        <w:rPr>
          <w:rFonts w:cs="Calibri"/>
          <w:color w:val="auto"/>
        </w:rPr>
        <w:t>ecce</w:t>
      </w:r>
      <w:r w:rsidR="003710DA">
        <w:rPr>
          <w:rFonts w:cs="Calibri"/>
          <w:color w:val="auto"/>
        </w:rPr>
        <w:t xml:space="preserve">tto il </w:t>
      </w:r>
      <w:r w:rsidR="00514813" w:rsidRPr="00B763EF">
        <w:rPr>
          <w:rFonts w:cs="Calibri"/>
          <w:color w:val="auto"/>
        </w:rPr>
        <w:t>Regno Unito</w:t>
      </w:r>
      <w:r w:rsidR="00D22FFF">
        <w:rPr>
          <w:rFonts w:cs="Calibri"/>
          <w:color w:val="auto"/>
        </w:rPr>
        <w:t>)</w:t>
      </w:r>
      <w:r w:rsidR="003710DA">
        <w:rPr>
          <w:rFonts w:cs="Calibri"/>
          <w:color w:val="auto"/>
        </w:rPr>
        <w:t xml:space="preserve"> </w:t>
      </w:r>
      <w:r w:rsidR="00514813" w:rsidRPr="00B763EF">
        <w:rPr>
          <w:rFonts w:cs="Calibri"/>
          <w:color w:val="auto"/>
        </w:rPr>
        <w:t>la crisi</w:t>
      </w:r>
      <w:r w:rsidR="00567625">
        <w:rPr>
          <w:rFonts w:cs="Calibri"/>
          <w:color w:val="auto"/>
        </w:rPr>
        <w:t xml:space="preserve"> finanziaria</w:t>
      </w:r>
      <w:r w:rsidR="00514813" w:rsidRPr="00B763EF">
        <w:rPr>
          <w:rFonts w:cs="Calibri"/>
          <w:color w:val="auto"/>
        </w:rPr>
        <w:t xml:space="preserve"> del 2008 non ha minimamente scalfito la spesa pubblica </w:t>
      </w:r>
      <w:r w:rsidR="008C48CF">
        <w:rPr>
          <w:rFonts w:cs="Calibri"/>
          <w:color w:val="auto"/>
        </w:rPr>
        <w:t xml:space="preserve">pro-capite </w:t>
      </w:r>
      <w:r w:rsidR="00514813" w:rsidRPr="00B763EF">
        <w:rPr>
          <w:rFonts w:cs="Calibri"/>
          <w:color w:val="auto"/>
        </w:rPr>
        <w:t xml:space="preserve">per la sanità: infatti dopo il 2008 il trend di crescita </w:t>
      </w:r>
      <w:r w:rsidR="0074566E">
        <w:rPr>
          <w:rFonts w:cs="Calibri"/>
          <w:color w:val="auto"/>
        </w:rPr>
        <w:t xml:space="preserve">si </w:t>
      </w:r>
      <w:r w:rsidR="00514813" w:rsidRPr="00B763EF">
        <w:rPr>
          <w:rFonts w:cs="Calibri"/>
          <w:color w:val="auto"/>
        </w:rPr>
        <w:t>è mantenuto o ha addirittura subìto un’impennata. In Italia, invece, il trend si è sostanzialmente appiattit</w:t>
      </w:r>
      <w:r w:rsidR="003710DA">
        <w:rPr>
          <w:rFonts w:cs="Calibri"/>
          <w:color w:val="auto"/>
        </w:rPr>
        <w:t>o</w:t>
      </w:r>
      <w:r w:rsidR="0074566E" w:rsidRPr="0074566E">
        <w:rPr>
          <w:rFonts w:cs="Calibri"/>
          <w:color w:val="auto"/>
        </w:rPr>
        <w:t xml:space="preserve"> </w:t>
      </w:r>
      <w:r w:rsidR="0074566E" w:rsidRPr="00B763EF">
        <w:rPr>
          <w:rFonts w:cs="Calibri"/>
          <w:color w:val="auto"/>
        </w:rPr>
        <w:t>dal 2008</w:t>
      </w:r>
      <w:r w:rsidR="003710DA">
        <w:rPr>
          <w:rFonts w:cs="Calibri"/>
          <w:color w:val="auto"/>
        </w:rPr>
        <w:t xml:space="preserve">, </w:t>
      </w:r>
      <w:r w:rsidR="0074566E">
        <w:rPr>
          <w:rFonts w:cs="Calibri"/>
          <w:color w:val="auto"/>
        </w:rPr>
        <w:t>lasciando</w:t>
      </w:r>
      <w:r w:rsidR="008A6540">
        <w:rPr>
          <w:rFonts w:cs="Calibri"/>
          <w:color w:val="auto"/>
        </w:rPr>
        <w:t xml:space="preserve"> il nostro Paese </w:t>
      </w:r>
      <w:r w:rsidR="0074566E">
        <w:rPr>
          <w:rFonts w:cs="Calibri"/>
          <w:color w:val="auto"/>
        </w:rPr>
        <w:t xml:space="preserve">sempre </w:t>
      </w:r>
      <w:r w:rsidR="003710DA">
        <w:rPr>
          <w:rFonts w:cs="Calibri"/>
          <w:color w:val="auto"/>
        </w:rPr>
        <w:t xml:space="preserve">in ultima posizione. In secondo luogo, spiega Cartabellotta </w:t>
      </w:r>
      <w:r w:rsidR="003710DA" w:rsidRPr="00567625">
        <w:rPr>
          <w:rFonts w:cs="Calibri"/>
          <w:color w:val="auto"/>
        </w:rPr>
        <w:t>«</w:t>
      </w:r>
      <w:r>
        <w:rPr>
          <w:rFonts w:cs="Calibri"/>
          <w:color w:val="auto"/>
        </w:rPr>
        <w:t xml:space="preserve">l’Italia tra i paesi del G7 è stata sempre ultima per </w:t>
      </w:r>
      <w:r w:rsidR="00514813" w:rsidRPr="003710DA">
        <w:rPr>
          <w:rFonts w:cs="Calibri"/>
        </w:rPr>
        <w:t xml:space="preserve">spesa pubblica </w:t>
      </w:r>
      <w:r>
        <w:rPr>
          <w:rFonts w:cs="Calibri"/>
        </w:rPr>
        <w:t>pro-capite</w:t>
      </w:r>
      <w:r w:rsidR="007F1D74">
        <w:rPr>
          <w:rFonts w:cs="Calibri"/>
        </w:rPr>
        <w:t xml:space="preserve">: </w:t>
      </w:r>
      <w:r>
        <w:rPr>
          <w:rFonts w:cs="Calibri"/>
        </w:rPr>
        <w:t xml:space="preserve">ma </w:t>
      </w:r>
      <w:r w:rsidR="007F1D74">
        <w:rPr>
          <w:rFonts w:cs="Calibri"/>
        </w:rPr>
        <w:t xml:space="preserve">se </w:t>
      </w:r>
      <w:r w:rsidRPr="003710DA">
        <w:rPr>
          <w:rFonts w:cs="Calibri"/>
        </w:rPr>
        <w:t>nel 200</w:t>
      </w:r>
      <w:r w:rsidR="007365A5">
        <w:rPr>
          <w:rFonts w:cs="Calibri"/>
        </w:rPr>
        <w:t>8</w:t>
      </w:r>
      <w:r w:rsidRPr="003710DA">
        <w:rPr>
          <w:rFonts w:cs="Calibri"/>
        </w:rPr>
        <w:t xml:space="preserve"> le differenze </w:t>
      </w:r>
      <w:r>
        <w:rPr>
          <w:rFonts w:cs="Calibri"/>
        </w:rPr>
        <w:t xml:space="preserve">con </w:t>
      </w:r>
      <w:r w:rsidR="00514813" w:rsidRPr="003710DA">
        <w:rPr>
          <w:rFonts w:cs="Calibri"/>
        </w:rPr>
        <w:t xml:space="preserve">gli altri paesi erano modeste, con il costante e progressivo definanziamento pubblico </w:t>
      </w:r>
      <w:r w:rsidR="0074566E">
        <w:rPr>
          <w:rFonts w:cs="Calibri"/>
        </w:rPr>
        <w:t xml:space="preserve">degli ultimi 15 anni </w:t>
      </w:r>
      <w:r w:rsidR="00514813" w:rsidRPr="003710DA">
        <w:rPr>
          <w:rFonts w:cs="Calibri"/>
        </w:rPr>
        <w:t xml:space="preserve">sono ormai </w:t>
      </w:r>
      <w:r>
        <w:rPr>
          <w:rFonts w:cs="Calibri"/>
        </w:rPr>
        <w:t xml:space="preserve">divenute </w:t>
      </w:r>
      <w:r w:rsidR="00514813" w:rsidRPr="003710DA">
        <w:rPr>
          <w:rFonts w:cs="Calibri"/>
        </w:rPr>
        <w:t>incolmabili</w:t>
      </w:r>
      <w:r w:rsidR="003710DA" w:rsidRPr="00660D76">
        <w:rPr>
          <w:rFonts w:cs="Calibri"/>
          <w:color w:val="auto"/>
        </w:rPr>
        <w:t>»</w:t>
      </w:r>
      <w:r w:rsidR="003710DA" w:rsidRPr="00660D76">
        <w:rPr>
          <w:rFonts w:cs="Calibri"/>
        </w:rPr>
        <w:t xml:space="preserve">. </w:t>
      </w:r>
      <w:bookmarkStart w:id="7" w:name="_Hlk144726810"/>
      <w:r w:rsidR="00B2456F" w:rsidRPr="00660D76">
        <w:rPr>
          <w:rFonts w:cs="Calibri"/>
        </w:rPr>
        <w:t>Infatti</w:t>
      </w:r>
      <w:r w:rsidR="00514813" w:rsidRPr="00660D76">
        <w:rPr>
          <w:rFonts w:cs="Calibri"/>
        </w:rPr>
        <w:t xml:space="preserve">, </w:t>
      </w:r>
      <w:r w:rsidRPr="00660D76">
        <w:rPr>
          <w:rFonts w:cs="Calibri"/>
          <w:color w:val="auto"/>
        </w:rPr>
        <w:t>nel 200</w:t>
      </w:r>
      <w:r w:rsidR="0074566E" w:rsidRPr="00660D76">
        <w:rPr>
          <w:rFonts w:cs="Calibri"/>
          <w:color w:val="auto"/>
        </w:rPr>
        <w:t>8</w:t>
      </w:r>
      <w:r w:rsidR="00A9001F" w:rsidRPr="00660D76">
        <w:rPr>
          <w:rFonts w:cs="Calibri"/>
          <w:color w:val="auto"/>
        </w:rPr>
        <w:t xml:space="preserve"> </w:t>
      </w:r>
      <w:r w:rsidRPr="00660D76">
        <w:rPr>
          <w:rFonts w:cs="Calibri"/>
          <w:color w:val="auto"/>
        </w:rPr>
        <w:t xml:space="preserve">tutti i Paesi del G7 destinavano alla spesa pubblica </w:t>
      </w:r>
      <w:r w:rsidR="008469B1" w:rsidRPr="00660D76">
        <w:rPr>
          <w:rFonts w:cs="Calibri"/>
          <w:color w:val="auto"/>
        </w:rPr>
        <w:t xml:space="preserve">pro-capite </w:t>
      </w:r>
      <w:r w:rsidRPr="00660D76">
        <w:rPr>
          <w:rFonts w:cs="Calibri"/>
          <w:color w:val="auto"/>
        </w:rPr>
        <w:t xml:space="preserve">una cifra compresa tra </w:t>
      </w:r>
      <w:r w:rsidR="007F1D74" w:rsidRPr="00660D76">
        <w:rPr>
          <w:rFonts w:cs="Calibri"/>
          <w:color w:val="auto"/>
        </w:rPr>
        <w:t xml:space="preserve">$ </w:t>
      </w:r>
      <w:r w:rsidR="00A9001F" w:rsidRPr="00660D76">
        <w:rPr>
          <w:rFonts w:cs="Calibri"/>
          <w:color w:val="auto"/>
        </w:rPr>
        <w:t>2</w:t>
      </w:r>
      <w:r w:rsidR="007F1D74" w:rsidRPr="00660D76">
        <w:rPr>
          <w:rFonts w:cs="Calibri"/>
          <w:color w:val="auto"/>
        </w:rPr>
        <w:t>.000</w:t>
      </w:r>
      <w:r w:rsidR="0078582D" w:rsidRPr="00660D76">
        <w:rPr>
          <w:rFonts w:cs="Calibri"/>
          <w:color w:val="auto"/>
        </w:rPr>
        <w:t xml:space="preserve"> </w:t>
      </w:r>
      <w:r w:rsidRPr="00660D76">
        <w:rPr>
          <w:rFonts w:cs="Calibri"/>
          <w:color w:val="auto"/>
        </w:rPr>
        <w:t xml:space="preserve">e </w:t>
      </w:r>
      <w:r w:rsidR="007F1D74" w:rsidRPr="00660D76">
        <w:rPr>
          <w:rFonts w:cs="Calibri"/>
          <w:color w:val="auto"/>
        </w:rPr>
        <w:t xml:space="preserve">$ </w:t>
      </w:r>
      <w:r w:rsidR="00A9001F" w:rsidRPr="00660D76">
        <w:rPr>
          <w:rFonts w:cs="Calibri"/>
          <w:color w:val="auto"/>
        </w:rPr>
        <w:t>3</w:t>
      </w:r>
      <w:r w:rsidR="007F1D74" w:rsidRPr="00660D76">
        <w:rPr>
          <w:rFonts w:cs="Calibri"/>
          <w:color w:val="auto"/>
        </w:rPr>
        <w:t>.</w:t>
      </w:r>
      <w:r w:rsidR="001D177C" w:rsidRPr="00660D76">
        <w:rPr>
          <w:rFonts w:cs="Calibri"/>
          <w:color w:val="auto"/>
        </w:rPr>
        <w:t>500</w:t>
      </w:r>
      <w:r w:rsidR="00B2456F" w:rsidRPr="00660D76">
        <w:rPr>
          <w:rFonts w:cs="Calibri"/>
          <w:color w:val="auto"/>
        </w:rPr>
        <w:t xml:space="preserve"> e il nostro Paese era </w:t>
      </w:r>
      <w:r w:rsidR="00C524A1">
        <w:rPr>
          <w:rFonts w:cs="Calibri"/>
          <w:color w:val="auto"/>
        </w:rPr>
        <w:t xml:space="preserve">fanalino di coda insieme al </w:t>
      </w:r>
      <w:r w:rsidR="00C524A1" w:rsidRPr="00C524A1">
        <w:rPr>
          <w:rFonts w:cs="Calibri"/>
          <w:color w:val="auto"/>
        </w:rPr>
        <w:t>Giappone</w:t>
      </w:r>
      <w:bookmarkEnd w:id="7"/>
      <w:r w:rsidR="00C524A1">
        <w:rPr>
          <w:rFonts w:cs="Calibri"/>
          <w:color w:val="auto"/>
        </w:rPr>
        <w:t xml:space="preserve">; </w:t>
      </w:r>
      <w:r w:rsidRPr="00660D76">
        <w:rPr>
          <w:rFonts w:cs="Calibri"/>
          <w:color w:val="auto"/>
        </w:rPr>
        <w:t>nel 2022</w:t>
      </w:r>
      <w:r w:rsidR="00987BBA">
        <w:rPr>
          <w:rFonts w:cs="Calibri"/>
          <w:color w:val="auto"/>
        </w:rPr>
        <w:t xml:space="preserve"> mentre</w:t>
      </w:r>
      <w:r w:rsidRPr="00660D76">
        <w:rPr>
          <w:rFonts w:cs="Calibri"/>
          <w:color w:val="auto"/>
        </w:rPr>
        <w:t xml:space="preserve"> l’Italia </w:t>
      </w:r>
      <w:r w:rsidR="00C524A1">
        <w:rPr>
          <w:rFonts w:cs="Calibri"/>
          <w:color w:val="auto"/>
        </w:rPr>
        <w:t xml:space="preserve">rimane </w:t>
      </w:r>
      <w:r w:rsidR="00660D76" w:rsidRPr="00660D76">
        <w:rPr>
          <w:rFonts w:cs="Calibri"/>
          <w:color w:val="auto"/>
        </w:rPr>
        <w:t xml:space="preserve">ultima con </w:t>
      </w:r>
      <w:r w:rsidRPr="00660D76">
        <w:rPr>
          <w:rFonts w:cs="Calibri"/>
          <w:color w:val="auto"/>
        </w:rPr>
        <w:t>una spesa pro-capite di $ 3.255,</w:t>
      </w:r>
      <w:r w:rsidR="008469B1" w:rsidRPr="00660D76">
        <w:rPr>
          <w:rFonts w:cs="Calibri"/>
          <w:color w:val="auto"/>
        </w:rPr>
        <w:t xml:space="preserve"> </w:t>
      </w:r>
      <w:r w:rsidRPr="00660D76">
        <w:rPr>
          <w:rFonts w:cs="Calibri"/>
          <w:color w:val="auto"/>
        </w:rPr>
        <w:t xml:space="preserve">la Germania </w:t>
      </w:r>
      <w:r w:rsidR="008469B1" w:rsidRPr="00660D76">
        <w:rPr>
          <w:rFonts w:cs="Calibri"/>
          <w:color w:val="auto"/>
        </w:rPr>
        <w:t>l’</w:t>
      </w:r>
      <w:r w:rsidRPr="00660D76">
        <w:rPr>
          <w:rFonts w:cs="Calibri"/>
          <w:color w:val="auto"/>
        </w:rPr>
        <w:t xml:space="preserve">ha </w:t>
      </w:r>
      <w:r w:rsidR="00660D76">
        <w:rPr>
          <w:rFonts w:cs="Calibri"/>
          <w:color w:val="auto"/>
        </w:rPr>
        <w:t xml:space="preserve">più </w:t>
      </w:r>
      <w:r w:rsidR="00806CA9">
        <w:rPr>
          <w:rFonts w:cs="Calibri"/>
          <w:color w:val="auto"/>
        </w:rPr>
        <w:t xml:space="preserve">che </w:t>
      </w:r>
      <w:r w:rsidRPr="00660D76">
        <w:rPr>
          <w:rFonts w:cs="Calibri"/>
          <w:color w:val="auto"/>
        </w:rPr>
        <w:t>raddoppiat</w:t>
      </w:r>
      <w:r w:rsidR="008469B1" w:rsidRPr="00660D76">
        <w:rPr>
          <w:rFonts w:cs="Calibri"/>
          <w:color w:val="auto"/>
        </w:rPr>
        <w:t>a</w:t>
      </w:r>
      <w:r w:rsidRPr="00660D76">
        <w:rPr>
          <w:rFonts w:cs="Calibri"/>
          <w:color w:val="auto"/>
        </w:rPr>
        <w:t xml:space="preserve"> </w:t>
      </w:r>
      <w:r w:rsidR="007F1D74" w:rsidRPr="00660D76">
        <w:rPr>
          <w:rFonts w:cs="Calibri"/>
          <w:color w:val="auto"/>
        </w:rPr>
        <w:t>sfiorando i</w:t>
      </w:r>
      <w:r w:rsidRPr="00660D76">
        <w:rPr>
          <w:rFonts w:cs="Calibri"/>
          <w:color w:val="auto"/>
        </w:rPr>
        <w:t xml:space="preserve"> </w:t>
      </w:r>
      <w:r w:rsidR="007F1D74" w:rsidRPr="00660D76">
        <w:rPr>
          <w:rFonts w:cs="Calibri"/>
          <w:color w:val="auto"/>
        </w:rPr>
        <w:t>$ 7.000</w:t>
      </w:r>
      <w:r w:rsidR="00A9001F" w:rsidRPr="00660D76">
        <w:rPr>
          <w:rFonts w:cs="Calibri"/>
          <w:color w:val="auto"/>
        </w:rPr>
        <w:t>.</w:t>
      </w:r>
      <w:r w:rsidR="008469B1">
        <w:rPr>
          <w:rFonts w:cs="Calibri"/>
          <w:color w:val="auto"/>
        </w:rPr>
        <w:t xml:space="preserve"> </w:t>
      </w:r>
      <w:r w:rsidR="003710DA">
        <w:rPr>
          <w:rFonts w:cs="Calibri"/>
          <w:color w:val="auto"/>
        </w:rPr>
        <w:t xml:space="preserve">Infine, commenta il Presidente </w:t>
      </w:r>
      <w:r w:rsidR="003710DA" w:rsidRPr="00567625">
        <w:rPr>
          <w:rFonts w:cs="Calibri"/>
          <w:color w:val="auto"/>
        </w:rPr>
        <w:t>«</w:t>
      </w:r>
      <w:r w:rsidR="007F1D74">
        <w:rPr>
          <w:rFonts w:cs="Calibri"/>
          <w:color w:val="auto"/>
        </w:rPr>
        <w:t xml:space="preserve">se </w:t>
      </w:r>
      <w:r w:rsidR="00567625" w:rsidRPr="00B763EF">
        <w:rPr>
          <w:rFonts w:cs="Calibri"/>
        </w:rPr>
        <w:t xml:space="preserve">per fronteggiare la pandemia </w:t>
      </w:r>
      <w:r w:rsidR="00590AE5" w:rsidRPr="00B763EF">
        <w:rPr>
          <w:rFonts w:cs="Calibri"/>
        </w:rPr>
        <w:t xml:space="preserve">tutti i Paesi del G7 </w:t>
      </w:r>
      <w:r w:rsidR="00567625" w:rsidRPr="00B763EF">
        <w:rPr>
          <w:rFonts w:cs="Calibri"/>
        </w:rPr>
        <w:t>hanno aumentato la spesa pubblica pro-capite dal 2019 al 2022</w:t>
      </w:r>
      <w:r w:rsidR="007F1D74">
        <w:rPr>
          <w:rFonts w:cs="Calibri"/>
        </w:rPr>
        <w:t xml:space="preserve">, </w:t>
      </w:r>
      <w:r w:rsidR="00590AE5">
        <w:rPr>
          <w:rFonts w:cs="Calibri"/>
        </w:rPr>
        <w:t xml:space="preserve">l’Italia è </w:t>
      </w:r>
      <w:r w:rsidR="00E374AF">
        <w:rPr>
          <w:rFonts w:cs="Calibri"/>
        </w:rPr>
        <w:t>penultima</w:t>
      </w:r>
      <w:r w:rsidR="00590AE5">
        <w:rPr>
          <w:rFonts w:cs="Calibri"/>
        </w:rPr>
        <w:t xml:space="preserve"> poco sopra il</w:t>
      </w:r>
      <w:r w:rsidR="00567625" w:rsidRPr="00B763EF">
        <w:rPr>
          <w:rFonts w:cs="Calibri"/>
        </w:rPr>
        <w:t xml:space="preserve"> Giappone</w:t>
      </w:r>
      <w:r w:rsidR="003710DA" w:rsidRPr="00567625">
        <w:rPr>
          <w:rFonts w:cs="Calibri"/>
          <w:color w:val="auto"/>
        </w:rPr>
        <w:t>»</w:t>
      </w:r>
      <w:r w:rsidR="00004BFB">
        <w:rPr>
          <w:rFonts w:cs="Calibri"/>
          <w:color w:val="auto"/>
        </w:rPr>
        <w:t xml:space="preserve">. </w:t>
      </w:r>
      <w:r w:rsidR="00590AE5">
        <w:rPr>
          <w:rFonts w:cs="Calibri"/>
          <w:color w:val="auto"/>
        </w:rPr>
        <w:t xml:space="preserve">Ma soprattutto, </w:t>
      </w:r>
      <w:r w:rsidR="0074566E">
        <w:rPr>
          <w:rFonts w:cs="Calibri"/>
          <w:color w:val="auto"/>
        </w:rPr>
        <w:t xml:space="preserve">dopo l’emergenza COVID-19 </w:t>
      </w:r>
      <w:r w:rsidR="002051BF">
        <w:rPr>
          <w:rFonts w:cs="Calibri"/>
          <w:color w:val="auto"/>
        </w:rPr>
        <w:t xml:space="preserve">il gap con gli altri paesi europei del G7 continua a crescere: </w:t>
      </w:r>
      <w:r w:rsidR="00590AE5">
        <w:rPr>
          <w:rFonts w:cs="Calibri"/>
          <w:color w:val="auto"/>
        </w:rPr>
        <w:t>infatti, nel nostro Paese</w:t>
      </w:r>
      <w:r w:rsidR="00004BFB">
        <w:rPr>
          <w:rFonts w:cs="Calibri"/>
          <w:color w:val="auto"/>
        </w:rPr>
        <w:t xml:space="preserve"> la spesa sanitaria pubblica nel 2022, rispetto al 2019</w:t>
      </w:r>
      <w:r w:rsidR="007F1D74">
        <w:rPr>
          <w:rFonts w:cs="Calibri"/>
          <w:color w:val="auto"/>
        </w:rPr>
        <w:t>,</w:t>
      </w:r>
      <w:r w:rsidR="00004BFB">
        <w:rPr>
          <w:rFonts w:cs="Calibri"/>
          <w:color w:val="auto"/>
        </w:rPr>
        <w:t xml:space="preserve"> è aumentata di $ 625, </w:t>
      </w:r>
      <w:r w:rsidR="00A9001F" w:rsidRPr="00A9001F">
        <w:rPr>
          <w:rFonts w:cs="Calibri"/>
          <w:color w:val="auto"/>
        </w:rPr>
        <w:t xml:space="preserve">quasi </w:t>
      </w:r>
      <w:r w:rsidR="007F1D74">
        <w:rPr>
          <w:rFonts w:cs="Calibri"/>
          <w:color w:val="auto"/>
        </w:rPr>
        <w:t xml:space="preserve">la </w:t>
      </w:r>
      <w:r w:rsidR="00A9001F" w:rsidRPr="00A9001F">
        <w:rPr>
          <w:rFonts w:cs="Calibri"/>
          <w:color w:val="auto"/>
        </w:rPr>
        <w:t xml:space="preserve">metà di quella francese ($ 1.197) e 2,5 volte in meno </w:t>
      </w:r>
      <w:r w:rsidR="007F1D74">
        <w:rPr>
          <w:rFonts w:cs="Calibri"/>
          <w:color w:val="auto"/>
        </w:rPr>
        <w:t xml:space="preserve">di </w:t>
      </w:r>
      <w:r w:rsidR="00A9001F" w:rsidRPr="00A9001F">
        <w:rPr>
          <w:rFonts w:cs="Calibri"/>
          <w:color w:val="auto"/>
        </w:rPr>
        <w:t>quella tedesca ($ 1.540)</w:t>
      </w:r>
      <w:r w:rsidR="00004BFB">
        <w:rPr>
          <w:rFonts w:cs="Calibri"/>
          <w:color w:val="auto"/>
        </w:rPr>
        <w:t xml:space="preserve"> </w:t>
      </w:r>
      <w:r w:rsidR="00004BFB" w:rsidRPr="00B763EF">
        <w:rPr>
          <w:rFonts w:cs="Calibri"/>
        </w:rPr>
        <w:t>(</w:t>
      </w:r>
      <w:r w:rsidR="00004BFB" w:rsidRPr="00B763EF">
        <w:rPr>
          <w:rFonts w:cs="Calibri"/>
          <w:highlight w:val="yellow"/>
        </w:rPr>
        <w:t>tabella 1</w:t>
      </w:r>
      <w:r w:rsidR="00004BFB" w:rsidRPr="00B763EF">
        <w:rPr>
          <w:rFonts w:cs="Calibri"/>
        </w:rPr>
        <w:t>)</w:t>
      </w:r>
      <w:bookmarkEnd w:id="6"/>
      <w:r w:rsidR="007F1D74">
        <w:rPr>
          <w:rFonts w:cs="Calibri"/>
        </w:rPr>
        <w:t>.</w:t>
      </w:r>
    </w:p>
    <w:p w14:paraId="751CAE5E" w14:textId="2BBED736" w:rsidR="00D32198" w:rsidRDefault="003F7B63" w:rsidP="00C10209">
      <w:pPr>
        <w:spacing w:after="120" w:line="276" w:lineRule="auto"/>
        <w:jc w:val="both"/>
        <w:rPr>
          <w:rFonts w:cs="Calibri"/>
          <w:color w:val="auto"/>
        </w:rPr>
      </w:pPr>
      <w:r w:rsidRPr="00514813">
        <w:rPr>
          <w:rFonts w:cs="Calibri"/>
          <w:color w:val="auto"/>
        </w:rPr>
        <w:t>«</w:t>
      </w:r>
      <w:r w:rsidR="008524E8">
        <w:rPr>
          <w:rFonts w:cs="Calibri"/>
          <w:color w:val="auto"/>
        </w:rPr>
        <w:t xml:space="preserve">I confronti internazionali sulla spesa sanitaria pubblica </w:t>
      </w:r>
      <w:r w:rsidR="00676D06">
        <w:rPr>
          <w:rFonts w:cs="Calibri"/>
          <w:color w:val="auto"/>
        </w:rPr>
        <w:t xml:space="preserve">pro-capite </w:t>
      </w:r>
      <w:r w:rsidR="008524E8">
        <w:rPr>
          <w:rFonts w:cs="Calibri"/>
          <w:color w:val="auto"/>
        </w:rPr>
        <w:t xml:space="preserve">relativi al 2022 </w:t>
      </w:r>
      <w:r w:rsidR="007650C6" w:rsidRPr="00514813">
        <w:rPr>
          <w:rFonts w:cs="Calibri"/>
          <w:color w:val="auto"/>
        </w:rPr>
        <w:t>– conclude Cartabellotta –</w:t>
      </w:r>
      <w:r w:rsidR="008524E8">
        <w:rPr>
          <w:rFonts w:cs="Calibri"/>
          <w:color w:val="auto"/>
        </w:rPr>
        <w:t xml:space="preserve"> confermano che l’Italia in Europa precede solo i paesi dell’</w:t>
      </w:r>
      <w:r w:rsidR="008469B1">
        <w:rPr>
          <w:rFonts w:cs="Calibri"/>
          <w:color w:val="auto"/>
        </w:rPr>
        <w:t>E</w:t>
      </w:r>
      <w:r w:rsidR="008524E8">
        <w:rPr>
          <w:rFonts w:cs="Calibri"/>
          <w:color w:val="auto"/>
        </w:rPr>
        <w:t xml:space="preserve">st (Repubblica Ceca esclusa), oltre a Spagna, Portogallo e Grecia. E tra i Paesi del G7, di cui nel 2024 avremo la presidenza, </w:t>
      </w:r>
      <w:r w:rsidR="00082127">
        <w:rPr>
          <w:rFonts w:cs="Calibri"/>
          <w:color w:val="auto"/>
        </w:rPr>
        <w:t xml:space="preserve">siamo </w:t>
      </w:r>
      <w:r w:rsidR="008524E8">
        <w:rPr>
          <w:rFonts w:cs="Calibri"/>
          <w:color w:val="auto"/>
        </w:rPr>
        <w:t xml:space="preserve">fanalino di coda con gap ormai incolmabili, </w:t>
      </w:r>
      <w:r w:rsidR="00082127">
        <w:rPr>
          <w:rFonts w:cs="Calibri"/>
          <w:color w:val="auto"/>
        </w:rPr>
        <w:t>frutto della</w:t>
      </w:r>
      <w:r w:rsidR="008524E8">
        <w:rPr>
          <w:rFonts w:cs="Calibri"/>
          <w:color w:val="auto"/>
        </w:rPr>
        <w:t xml:space="preserve"> miopia della politica degli ultimi 20 anni che ha tagliato e/o non investito in sanità</w:t>
      </w:r>
      <w:r w:rsidR="00676D06">
        <w:rPr>
          <w:rFonts w:cs="Calibri"/>
          <w:color w:val="auto"/>
        </w:rPr>
        <w:t xml:space="preserve"> ignorando</w:t>
      </w:r>
      <w:r w:rsidR="008524E8">
        <w:rPr>
          <w:rFonts w:cs="Calibri"/>
          <w:color w:val="auto"/>
        </w:rPr>
        <w:t xml:space="preserve"> </w:t>
      </w:r>
      <w:r w:rsidR="008469B1">
        <w:rPr>
          <w:rFonts w:cs="Calibri"/>
          <w:color w:val="auto"/>
        </w:rPr>
        <w:t xml:space="preserve">– a differenza di altri paesi </w:t>
      </w:r>
      <w:r w:rsidR="00422C9D">
        <w:rPr>
          <w:rFonts w:cs="Calibri"/>
          <w:color w:val="auto"/>
        </w:rPr>
        <w:t xml:space="preserve">– </w:t>
      </w:r>
      <w:r w:rsidR="008524E8">
        <w:rPr>
          <w:rFonts w:cs="Calibri"/>
          <w:color w:val="auto"/>
        </w:rPr>
        <w:t>che il grado di salute e benessere della popolazione condizionano la crescita del PIL. Ovvero che la sanit</w:t>
      </w:r>
      <w:r w:rsidR="001B0D13">
        <w:rPr>
          <w:rFonts w:cs="Calibri"/>
          <w:color w:val="auto"/>
        </w:rPr>
        <w:t>à</w:t>
      </w:r>
      <w:r w:rsidR="008524E8">
        <w:rPr>
          <w:rFonts w:cs="Calibri"/>
          <w:color w:val="auto"/>
        </w:rPr>
        <w:t xml:space="preserve"> </w:t>
      </w:r>
      <w:r w:rsidR="00C10209">
        <w:rPr>
          <w:rFonts w:cs="Calibri"/>
          <w:color w:val="auto"/>
        </w:rPr>
        <w:t xml:space="preserve">pubblica </w:t>
      </w:r>
      <w:r w:rsidR="008524E8">
        <w:rPr>
          <w:rFonts w:cs="Calibri"/>
          <w:color w:val="auto"/>
        </w:rPr>
        <w:t xml:space="preserve">è una priorità su cui investire </w:t>
      </w:r>
      <w:r w:rsidR="002329EC">
        <w:rPr>
          <w:rFonts w:cs="Calibri"/>
          <w:color w:val="auto"/>
        </w:rPr>
        <w:t xml:space="preserve">continuamente </w:t>
      </w:r>
      <w:r w:rsidR="008524E8">
        <w:rPr>
          <w:rFonts w:cs="Calibri"/>
          <w:color w:val="auto"/>
        </w:rPr>
        <w:t>e non un costo da tagliare</w:t>
      </w:r>
      <w:r w:rsidR="002329EC">
        <w:rPr>
          <w:rFonts w:cs="Calibri"/>
          <w:color w:val="auto"/>
        </w:rPr>
        <w:t xml:space="preserve"> ripetutamente</w:t>
      </w:r>
      <w:r w:rsidR="00873D67">
        <w:rPr>
          <w:rFonts w:cs="Calibri"/>
          <w:color w:val="auto"/>
        </w:rPr>
        <w:t>. Ecco perché i</w:t>
      </w:r>
      <w:r w:rsidR="00873D67" w:rsidRPr="00873D67">
        <w:rPr>
          <w:rFonts w:cs="Calibri"/>
          <w:color w:val="auto"/>
        </w:rPr>
        <w:t xml:space="preserve">l </w:t>
      </w:r>
      <w:r w:rsidR="00873D67">
        <w:rPr>
          <w:rFonts w:cs="Calibri"/>
          <w:color w:val="auto"/>
        </w:rPr>
        <w:t xml:space="preserve">nostro </w:t>
      </w:r>
      <w:r w:rsidR="00873D67" w:rsidRPr="00873D67">
        <w:rPr>
          <w:rFonts w:cs="Calibri"/>
          <w:color w:val="auto"/>
        </w:rPr>
        <w:t>Paese ha urgente bisogno di inver</w:t>
      </w:r>
      <w:r w:rsidR="007B4A30">
        <w:rPr>
          <w:rFonts w:cs="Calibri"/>
          <w:color w:val="auto"/>
        </w:rPr>
        <w:t xml:space="preserve">tire </w:t>
      </w:r>
      <w:r w:rsidR="00873D67" w:rsidRPr="00873D67">
        <w:rPr>
          <w:rFonts w:cs="Calibri"/>
          <w:color w:val="auto"/>
        </w:rPr>
        <w:t>la rotta, c</w:t>
      </w:r>
      <w:r w:rsidR="007B4A30">
        <w:rPr>
          <w:rFonts w:cs="Calibri"/>
          <w:color w:val="auto"/>
        </w:rPr>
        <w:t xml:space="preserve">on segnali </w:t>
      </w:r>
      <w:r w:rsidR="00873D67">
        <w:rPr>
          <w:rFonts w:cs="Calibri"/>
          <w:color w:val="auto"/>
        </w:rPr>
        <w:t>già visibil</w:t>
      </w:r>
      <w:r w:rsidR="007B4A30">
        <w:rPr>
          <w:rFonts w:cs="Calibri"/>
          <w:color w:val="auto"/>
        </w:rPr>
        <w:t>i</w:t>
      </w:r>
      <w:r w:rsidR="00873D67">
        <w:rPr>
          <w:rFonts w:cs="Calibri"/>
          <w:color w:val="auto"/>
        </w:rPr>
        <w:t xml:space="preserve"> nella N</w:t>
      </w:r>
      <w:r w:rsidR="007B4A30">
        <w:rPr>
          <w:rFonts w:cs="Calibri"/>
          <w:color w:val="auto"/>
        </w:rPr>
        <w:t>aDEF</w:t>
      </w:r>
      <w:r w:rsidR="00873D67">
        <w:rPr>
          <w:rFonts w:cs="Calibri"/>
          <w:color w:val="auto"/>
        </w:rPr>
        <w:t xml:space="preserve"> 2023</w:t>
      </w:r>
      <w:r w:rsidR="007B4A30">
        <w:rPr>
          <w:rFonts w:cs="Calibri"/>
          <w:color w:val="auto"/>
        </w:rPr>
        <w:t xml:space="preserve"> e, soprattutto,</w:t>
      </w:r>
      <w:r w:rsidR="00873D67">
        <w:rPr>
          <w:rFonts w:cs="Calibri"/>
          <w:color w:val="auto"/>
        </w:rPr>
        <w:t xml:space="preserve"> </w:t>
      </w:r>
      <w:r w:rsidR="00873D67" w:rsidRPr="00873D67">
        <w:rPr>
          <w:rFonts w:cs="Calibri"/>
          <w:color w:val="auto"/>
        </w:rPr>
        <w:t>nella prossima Legge di Bilancio</w:t>
      </w:r>
      <w:r w:rsidR="00873D67">
        <w:rPr>
          <w:rFonts w:cs="Calibri"/>
          <w:color w:val="auto"/>
        </w:rPr>
        <w:t>. Altrimenti sarà l’addio al diritto costituzionale alla tutela della salute</w:t>
      </w:r>
      <w:r w:rsidRPr="00514813">
        <w:rPr>
          <w:rFonts w:cs="Calibri"/>
          <w:color w:val="auto"/>
        </w:rPr>
        <w:t>».</w:t>
      </w:r>
    </w:p>
    <w:p w14:paraId="21F82485" w14:textId="77777777" w:rsidR="00C10209" w:rsidRPr="00514813" w:rsidRDefault="00C10209" w:rsidP="00C10209">
      <w:pPr>
        <w:spacing w:after="120" w:line="276" w:lineRule="auto"/>
        <w:jc w:val="both"/>
        <w:rPr>
          <w:rFonts w:cs="Calibri"/>
          <w:color w:val="auto"/>
        </w:rPr>
      </w:pPr>
    </w:p>
    <w:p w14:paraId="685A393E" w14:textId="77777777" w:rsidR="00967A0C" w:rsidRPr="00514813" w:rsidRDefault="00CE577D" w:rsidP="002A2D40">
      <w:pPr>
        <w:spacing w:after="120"/>
        <w:rPr>
          <w:rStyle w:val="Collegamentoipertestuale"/>
          <w:rFonts w:eastAsia="Calibri" w:cs="Calibri"/>
          <w:b/>
          <w:bCs/>
          <w:color w:val="00457D"/>
          <w:u w:val="none"/>
        </w:rPr>
      </w:pPr>
      <w:r w:rsidRPr="00514813">
        <w:rPr>
          <w:rFonts w:cs="Calibri"/>
          <w:b/>
          <w:bCs/>
          <w:color w:val="auto"/>
        </w:rPr>
        <w:t>CONTATTI</w:t>
      </w:r>
      <w:r w:rsidRPr="00514813">
        <w:rPr>
          <w:rFonts w:cs="Calibri"/>
          <w:i/>
          <w:iCs/>
          <w:color w:val="auto"/>
        </w:rPr>
        <w:br/>
      </w:r>
      <w:r w:rsidRPr="00514813">
        <w:rPr>
          <w:rFonts w:cs="Calibri"/>
          <w:b/>
          <w:bCs/>
          <w:color w:val="auto"/>
        </w:rPr>
        <w:t>Fondazione GIMBE</w:t>
      </w:r>
      <w:r w:rsidRPr="00514813">
        <w:rPr>
          <w:rFonts w:cs="Calibri"/>
          <w:i/>
          <w:iCs/>
          <w:color w:val="auto"/>
          <w:u w:val="single" w:color="0563C1"/>
        </w:rPr>
        <w:br/>
      </w:r>
      <w:r w:rsidRPr="00514813">
        <w:rPr>
          <w:rFonts w:cs="Calibri"/>
          <w:color w:val="auto"/>
        </w:rPr>
        <w:t>Via Amendola 2 - 40121 Bologn</w:t>
      </w:r>
      <w:r w:rsidR="00B443E3" w:rsidRPr="00514813">
        <w:rPr>
          <w:rFonts w:cs="Calibri"/>
          <w:color w:val="auto"/>
        </w:rPr>
        <w:t>a</w:t>
      </w:r>
      <w:r w:rsidRPr="00514813">
        <w:rPr>
          <w:rFonts w:cs="Calibri"/>
          <w:color w:val="auto"/>
        </w:rPr>
        <w:br/>
        <w:t>Tel. 051 5883920 - Fax 051 4075774</w:t>
      </w:r>
      <w:r w:rsidRPr="00514813">
        <w:rPr>
          <w:rFonts w:cs="Calibri"/>
          <w:color w:val="auto"/>
        </w:rPr>
        <w:br/>
        <w:t xml:space="preserve">E-mail: </w:t>
      </w:r>
      <w:hyperlink r:id="rId9" w:history="1">
        <w:r w:rsidR="006D1242" w:rsidRPr="00514813">
          <w:rPr>
            <w:rStyle w:val="Collegamentoipertestuale"/>
            <w:rFonts w:eastAsia="Calibri" w:cs="Calibri"/>
            <w:color w:val="auto"/>
            <w:u w:color="0563C1"/>
          </w:rPr>
          <w:t>ufficio.stampa@gimbe.org</w:t>
        </w:r>
      </w:hyperlink>
      <w:r w:rsidR="002A2D40" w:rsidRPr="00514813">
        <w:rPr>
          <w:rStyle w:val="Collegamentoipertestuale"/>
          <w:rFonts w:eastAsia="Calibri" w:cs="Calibri"/>
          <w:color w:val="auto"/>
          <w:u w:color="0563C1"/>
        </w:rPr>
        <w:t xml:space="preserve"> </w:t>
      </w:r>
    </w:p>
    <w:p w14:paraId="6852EB58" w14:textId="77777777" w:rsidR="00C74B26" w:rsidRPr="00514813" w:rsidRDefault="00C74B26" w:rsidP="007A5AB5">
      <w:pPr>
        <w:spacing w:after="120"/>
        <w:rPr>
          <w:rFonts w:eastAsia="Calibri" w:cs="Calibri"/>
          <w:color w:val="auto"/>
        </w:rPr>
      </w:pPr>
    </w:p>
    <w:p w14:paraId="501B776B" w14:textId="77777777" w:rsidR="00514813" w:rsidRDefault="00C949EF" w:rsidP="00FB59AC">
      <w:pPr>
        <w:pStyle w:val="Didascalia"/>
        <w:suppressAutoHyphens/>
        <w:rPr>
          <w:rFonts w:ascii="Calibri" w:hAnsi="Calibri" w:cs="Calibri"/>
          <w:sz w:val="22"/>
          <w:szCs w:val="22"/>
        </w:rPr>
      </w:pPr>
      <w:r w:rsidRPr="00514813">
        <w:rPr>
          <w:rFonts w:ascii="Calibri" w:eastAsia="Calibri" w:hAnsi="Calibri" w:cs="Calibri"/>
          <w:color w:val="auto"/>
          <w:sz w:val="22"/>
          <w:szCs w:val="22"/>
        </w:rPr>
        <w:br w:type="page"/>
      </w:r>
      <w:r w:rsidR="00514813" w:rsidRPr="00514813">
        <w:rPr>
          <w:rFonts w:ascii="Calibri" w:hAnsi="Calibri" w:cs="Calibri"/>
          <w:spacing w:val="-2"/>
          <w:sz w:val="22"/>
          <w:szCs w:val="22"/>
        </w:rPr>
        <w:lastRenderedPageBreak/>
        <w:t xml:space="preserve">Figura </w:t>
      </w:r>
      <w:r w:rsidR="00514813">
        <w:rPr>
          <w:rFonts w:ascii="Calibri" w:hAnsi="Calibri" w:cs="Calibri"/>
          <w:spacing w:val="-2"/>
          <w:sz w:val="22"/>
          <w:szCs w:val="22"/>
        </w:rPr>
        <w:t>1</w:t>
      </w:r>
      <w:r w:rsidR="00514813" w:rsidRPr="00514813">
        <w:rPr>
          <w:rFonts w:ascii="Calibri" w:hAnsi="Calibri" w:cs="Calibri"/>
          <w:spacing w:val="-2"/>
          <w:sz w:val="22"/>
          <w:szCs w:val="22"/>
        </w:rPr>
        <w:t xml:space="preserve">. </w:t>
      </w:r>
      <w:bookmarkStart w:id="8" w:name="_Toc133075419"/>
      <w:bookmarkStart w:id="9" w:name="_Ref127911200"/>
      <w:r w:rsidR="00514813" w:rsidRPr="00514813">
        <w:rPr>
          <w:rFonts w:ascii="Calibri" w:hAnsi="Calibri" w:cs="Calibri"/>
          <w:sz w:val="22"/>
          <w:szCs w:val="22"/>
        </w:rPr>
        <w:t xml:space="preserve">Spesa sanitaria pubblica nei paesi OCSE </w:t>
      </w:r>
      <w:r w:rsidR="00514813">
        <w:rPr>
          <w:rFonts w:ascii="Calibri" w:hAnsi="Calibri" w:cs="Calibri"/>
          <w:sz w:val="22"/>
          <w:szCs w:val="22"/>
        </w:rPr>
        <w:t xml:space="preserve">in % del PIL </w:t>
      </w:r>
      <w:r w:rsidR="00514813" w:rsidRPr="00514813">
        <w:rPr>
          <w:rFonts w:ascii="Calibri" w:hAnsi="Calibri" w:cs="Calibri"/>
          <w:sz w:val="22"/>
          <w:szCs w:val="22"/>
        </w:rPr>
        <w:t>(anno 2022 o più recente disponibile)</w:t>
      </w:r>
    </w:p>
    <w:p w14:paraId="3FB497F1" w14:textId="2B000006" w:rsidR="00671784" w:rsidRPr="00671784" w:rsidRDefault="0090550A" w:rsidP="00671784">
      <w:pPr>
        <w:pStyle w:val="Didascalia"/>
        <w:suppressAutoHyphens/>
        <w:spacing w:after="400"/>
      </w:pPr>
      <w:r>
        <w:rPr>
          <w:noProof/>
          <w:lang w:eastAsia="it-IT"/>
        </w:rPr>
        <w:drawing>
          <wp:inline distT="0" distB="0" distL="0" distR="0" wp14:anchorId="6533DF9C" wp14:editId="7143D327">
            <wp:extent cx="5400000" cy="32632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E5315" w14:textId="77777777" w:rsidR="00514813" w:rsidRPr="00514813" w:rsidRDefault="00514813" w:rsidP="00514813">
      <w:pPr>
        <w:pStyle w:val="Didascalia"/>
        <w:suppressAutoHyphens/>
        <w:spacing w:before="0" w:after="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 xml:space="preserve">Figura </w:t>
      </w:r>
      <w:r w:rsidR="00FB59AC">
        <w:rPr>
          <w:rFonts w:ascii="Calibri" w:hAnsi="Calibri" w:cs="Calibri"/>
          <w:sz w:val="22"/>
          <w:szCs w:val="22"/>
        </w:rPr>
        <w:t>2</w:t>
      </w:r>
      <w:r w:rsidRPr="00514813">
        <w:rPr>
          <w:rFonts w:ascii="Calibri" w:hAnsi="Calibri" w:cs="Calibri"/>
          <w:sz w:val="22"/>
          <w:szCs w:val="22"/>
        </w:rPr>
        <w:t xml:space="preserve">. Spesa sanitaria pubblica nei paesi OCSE </w:t>
      </w:r>
      <w:r>
        <w:rPr>
          <w:rFonts w:ascii="Calibri" w:hAnsi="Calibri" w:cs="Calibri"/>
          <w:sz w:val="22"/>
          <w:szCs w:val="22"/>
        </w:rPr>
        <w:t xml:space="preserve">in $ </w:t>
      </w:r>
      <w:r w:rsidRPr="00514813">
        <w:rPr>
          <w:rFonts w:ascii="Calibri" w:hAnsi="Calibri" w:cs="Calibri"/>
          <w:sz w:val="22"/>
          <w:szCs w:val="22"/>
        </w:rPr>
        <w:t>pro-capite (anno 2022 o più recente disponibile)</w:t>
      </w:r>
    </w:p>
    <w:p w14:paraId="6A56172E" w14:textId="039F42C9" w:rsidR="00514813" w:rsidRPr="00514813" w:rsidRDefault="00671784" w:rsidP="00514813">
      <w:pPr>
        <w:suppressAutoHyphens/>
        <w:spacing w:after="0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0FD1BB31" wp14:editId="7C06F3AE">
            <wp:extent cx="5400000" cy="32632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435A7" w14:textId="77777777" w:rsidR="00514813" w:rsidRPr="00514813" w:rsidRDefault="00514813" w:rsidP="00514813">
      <w:pPr>
        <w:rPr>
          <w:lang w:eastAsia="en-US"/>
        </w:rPr>
      </w:pPr>
    </w:p>
    <w:p w14:paraId="194AF766" w14:textId="77777777" w:rsidR="00FB59AC" w:rsidRDefault="00FB59AC" w:rsidP="00B763EF">
      <w:pPr>
        <w:pStyle w:val="Didascalia"/>
        <w:suppressAutoHyphens/>
        <w:spacing w:after="400"/>
        <w:rPr>
          <w:rFonts w:ascii="Calibri" w:hAnsi="Calibri" w:cs="Calibri"/>
          <w:sz w:val="22"/>
          <w:szCs w:val="22"/>
        </w:rPr>
      </w:pPr>
    </w:p>
    <w:p w14:paraId="6C01D294" w14:textId="77777777" w:rsidR="00FB59AC" w:rsidRDefault="00FB59AC" w:rsidP="00B763EF">
      <w:pPr>
        <w:pStyle w:val="Didascalia"/>
        <w:suppressAutoHyphens/>
        <w:spacing w:after="400"/>
        <w:rPr>
          <w:rFonts w:ascii="Calibri" w:hAnsi="Calibri" w:cs="Calibri"/>
          <w:sz w:val="22"/>
          <w:szCs w:val="22"/>
        </w:rPr>
      </w:pPr>
    </w:p>
    <w:bookmarkEnd w:id="8"/>
    <w:bookmarkEnd w:id="9"/>
    <w:p w14:paraId="5330C8CF" w14:textId="3DFEDBAF" w:rsidR="00FB2B22" w:rsidRDefault="00FB2B22" w:rsidP="00FB2B22">
      <w:pPr>
        <w:rPr>
          <w:lang w:eastAsia="en-US"/>
        </w:rPr>
      </w:pPr>
    </w:p>
    <w:p w14:paraId="753E95BF" w14:textId="77777777" w:rsidR="00FB2B22" w:rsidRDefault="00FB2B22" w:rsidP="00FB2B22">
      <w:pPr>
        <w:rPr>
          <w:lang w:eastAsia="en-US"/>
        </w:rPr>
      </w:pPr>
    </w:p>
    <w:p w14:paraId="0E23AD3C" w14:textId="2A1247D0" w:rsidR="00FB2B22" w:rsidRPr="00FB2B22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lastRenderedPageBreak/>
        <w:t>Figura</w:t>
      </w:r>
      <w:r>
        <w:rPr>
          <w:rFonts w:ascii="Calibri" w:hAnsi="Calibri" w:cs="Calibri"/>
          <w:sz w:val="22"/>
          <w:szCs w:val="22"/>
        </w:rPr>
        <w:t xml:space="preserve"> 3</w:t>
      </w:r>
      <w:r w:rsidRPr="00514813">
        <w:rPr>
          <w:rFonts w:ascii="Calibri" w:hAnsi="Calibri" w:cs="Calibri"/>
          <w:sz w:val="22"/>
          <w:szCs w:val="22"/>
        </w:rPr>
        <w:t>. Trend spesa pubblica pro-capite 2008-2022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media paesi europei area OCSE vs Italia</w:t>
      </w:r>
    </w:p>
    <w:p w14:paraId="73F97810" w14:textId="12674A20" w:rsidR="00FB2B22" w:rsidRPr="00FB2B22" w:rsidRDefault="00987BBA" w:rsidP="00FB2B22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1F9361B4" wp14:editId="7417F314">
            <wp:extent cx="5400000" cy="356935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69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AF2CD" w14:textId="77777777" w:rsidR="00987BBA" w:rsidRDefault="00987BBA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37492559" w14:textId="55D54B6A" w:rsidR="00FB2B22" w:rsidRPr="00B763EF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>Figura. Trend spesa pubblica pro-capite 2008-2022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paesi del G7</w:t>
      </w:r>
    </w:p>
    <w:p w14:paraId="0C2AA9A4" w14:textId="77777777" w:rsidR="00FB2B22" w:rsidRPr="00514813" w:rsidRDefault="00FB2B22" w:rsidP="00FB2B22">
      <w:pPr>
        <w:pStyle w:val="Didascalia"/>
        <w:spacing w:after="120"/>
        <w:rPr>
          <w:rFonts w:ascii="Calibri" w:hAnsi="Calibri" w:cs="Calibri"/>
          <w:bCs/>
          <w:iCs w:val="0"/>
          <w:sz w:val="22"/>
          <w:szCs w:val="22"/>
        </w:rPr>
      </w:pPr>
      <w:r>
        <w:rPr>
          <w:rFonts w:ascii="Calibri" w:hAnsi="Calibri" w:cs="Calibri"/>
          <w:bCs/>
          <w:iCs w:val="0"/>
          <w:noProof/>
          <w:sz w:val="22"/>
          <w:szCs w:val="22"/>
          <w:lang w:eastAsia="it-IT"/>
        </w:rPr>
        <w:drawing>
          <wp:inline distT="0" distB="0" distL="0" distR="0" wp14:anchorId="5BBAB80B" wp14:editId="25335211">
            <wp:extent cx="5400000" cy="3270572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70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9A850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1EF55713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186B1A25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4B874AF2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2CC56E4B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7FB12714" w14:textId="2D24FEC6" w:rsidR="00AB00A1" w:rsidRPr="00AB00A1" w:rsidRDefault="00AB00A1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lastRenderedPageBreak/>
        <w:t xml:space="preserve">Tabella </w:t>
      </w:r>
      <w:r>
        <w:rPr>
          <w:rFonts w:ascii="Calibri" w:hAnsi="Calibri" w:cs="Calibri"/>
          <w:sz w:val="22"/>
          <w:szCs w:val="22"/>
        </w:rPr>
        <w:t>1</w:t>
      </w:r>
      <w:r w:rsidRPr="0051481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Incremento della </w:t>
      </w:r>
      <w:r w:rsidRPr="00514813">
        <w:rPr>
          <w:rFonts w:ascii="Calibri" w:hAnsi="Calibri" w:cs="Calibri"/>
          <w:sz w:val="22"/>
          <w:szCs w:val="22"/>
        </w:rPr>
        <w:t>spesa sanitaria pubblica pro-capite nei paesi del G7 (2022 vs 2019)</w:t>
      </w:r>
    </w:p>
    <w:tbl>
      <w:tblPr>
        <w:tblW w:w="3181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80"/>
      </w:tblGrid>
      <w:tr w:rsidR="001C082E" w:rsidRPr="00514813" w14:paraId="5488E338" w14:textId="77777777" w:rsidTr="001C082E">
        <w:trPr>
          <w:trHeight w:val="340"/>
          <w:jc w:val="center"/>
        </w:trPr>
        <w:tc>
          <w:tcPr>
            <w:tcW w:w="1701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1D0F030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  <w:b/>
                <w:color w:val="FFFFFF" w:themeColor="background1"/>
              </w:rPr>
            </w:pPr>
            <w:r w:rsidRPr="00514813">
              <w:rPr>
                <w:rFonts w:eastAsia="Times New Roman" w:cs="Calibri"/>
                <w:b/>
                <w:color w:val="FFFFFF" w:themeColor="background1"/>
              </w:rPr>
              <w:t>Paese</w:t>
            </w:r>
          </w:p>
        </w:tc>
        <w:tc>
          <w:tcPr>
            <w:tcW w:w="1480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noWrap/>
            <w:vAlign w:val="center"/>
            <w:hideMark/>
          </w:tcPr>
          <w:p w14:paraId="779B4CBB" w14:textId="77777777" w:rsidR="001C082E" w:rsidRPr="00514813" w:rsidRDefault="001C082E" w:rsidP="001C082E">
            <w:pPr>
              <w:pBdr>
                <w:right w:val="single" w:sz="4" w:space="4" w:color="00457D"/>
              </w:pBd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</w:rPr>
            </w:pPr>
            <w:r w:rsidRPr="00514813">
              <w:rPr>
                <w:rFonts w:eastAsia="Times New Roman" w:cs="Calibri"/>
                <w:b/>
                <w:color w:val="FFFFFF" w:themeColor="background1"/>
              </w:rPr>
              <w:t>$</w:t>
            </w:r>
          </w:p>
        </w:tc>
      </w:tr>
      <w:tr w:rsidR="001C082E" w:rsidRPr="00514813" w14:paraId="668C3D89" w14:textId="77777777" w:rsidTr="001C082E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81BB1B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Stati Uniti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5F3B387" w14:textId="5BB677A2" w:rsidR="001C082E" w:rsidRPr="00514813" w:rsidRDefault="001C082E" w:rsidP="001C082E">
            <w:pPr>
              <w:suppressAutoHyphens/>
              <w:spacing w:after="0" w:line="240" w:lineRule="auto"/>
              <w:jc w:val="center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1.666</w:t>
            </w:r>
          </w:p>
        </w:tc>
      </w:tr>
      <w:tr w:rsidR="001C082E" w:rsidRPr="00514813" w14:paraId="7DD3E82F" w14:textId="77777777" w:rsidTr="001C082E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219939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Germania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CFFDB1F" w14:textId="0218564D" w:rsidR="001C082E" w:rsidRPr="00514813" w:rsidRDefault="001C082E" w:rsidP="001C082E">
            <w:pPr>
              <w:suppressAutoHyphens/>
              <w:spacing w:after="0" w:line="240" w:lineRule="auto"/>
              <w:jc w:val="center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1.5</w:t>
            </w:r>
            <w:r>
              <w:rPr>
                <w:rFonts w:eastAsia="Times New Roman" w:cs="Calibri"/>
              </w:rPr>
              <w:t>40</w:t>
            </w:r>
          </w:p>
        </w:tc>
      </w:tr>
      <w:tr w:rsidR="001C082E" w:rsidRPr="00514813" w14:paraId="4FFA224D" w14:textId="77777777" w:rsidTr="001C082E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F4916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Francia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F23AE21" w14:textId="7AB37048" w:rsidR="001C082E" w:rsidRPr="00514813" w:rsidRDefault="001C082E" w:rsidP="001C082E">
            <w:pPr>
              <w:suppressAutoHyphens/>
              <w:spacing w:after="0" w:line="240" w:lineRule="auto"/>
              <w:jc w:val="center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1.19</w:t>
            </w:r>
            <w:r>
              <w:rPr>
                <w:rFonts w:eastAsia="Times New Roman" w:cs="Calibri"/>
              </w:rPr>
              <w:t>7</w:t>
            </w:r>
          </w:p>
        </w:tc>
      </w:tr>
      <w:tr w:rsidR="001C082E" w:rsidRPr="00514813" w14:paraId="7555CDD7" w14:textId="77777777" w:rsidTr="001C082E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2C2AF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Regno Unito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6F37DD3" w14:textId="50E76FB8" w:rsidR="001C082E" w:rsidRPr="00514813" w:rsidRDefault="001C082E" w:rsidP="001C082E">
            <w:pPr>
              <w:suppressAutoHyphens/>
              <w:spacing w:after="0" w:line="240" w:lineRule="auto"/>
              <w:jc w:val="center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999</w:t>
            </w:r>
          </w:p>
        </w:tc>
      </w:tr>
      <w:tr w:rsidR="001C082E" w:rsidRPr="00514813" w14:paraId="0BBAB758" w14:textId="77777777" w:rsidTr="001C082E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C6A47E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Canada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AA16B7D" w14:textId="59B5D676" w:rsidR="001C082E" w:rsidRPr="00514813" w:rsidRDefault="001C082E" w:rsidP="001C082E">
            <w:pPr>
              <w:suppressAutoHyphens/>
              <w:spacing w:after="0" w:line="240" w:lineRule="auto"/>
              <w:jc w:val="center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87</w:t>
            </w:r>
            <w:r>
              <w:rPr>
                <w:rFonts w:eastAsia="Times New Roman" w:cs="Calibri"/>
              </w:rPr>
              <w:t>6</w:t>
            </w:r>
          </w:p>
        </w:tc>
      </w:tr>
      <w:tr w:rsidR="001C082E" w:rsidRPr="00514813" w14:paraId="7161DAF0" w14:textId="77777777" w:rsidTr="001C082E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1866FD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Italia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433BE57" w14:textId="2FF146EF" w:rsidR="001C082E" w:rsidRPr="00514813" w:rsidRDefault="001C082E" w:rsidP="001C082E">
            <w:pPr>
              <w:suppressAutoHyphens/>
              <w:spacing w:after="0" w:line="240" w:lineRule="auto"/>
              <w:jc w:val="center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625</w:t>
            </w:r>
          </w:p>
        </w:tc>
      </w:tr>
      <w:tr w:rsidR="001C082E" w:rsidRPr="00514813" w14:paraId="705685E1" w14:textId="77777777" w:rsidTr="001C082E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92FD5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Giappone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B4CE7F4" w14:textId="563AFF09" w:rsidR="001C082E" w:rsidRPr="00514813" w:rsidRDefault="001C082E" w:rsidP="001C082E">
            <w:pPr>
              <w:suppressAutoHyphens/>
              <w:spacing w:after="0" w:line="240" w:lineRule="auto"/>
              <w:jc w:val="center"/>
              <w:rPr>
                <w:rFonts w:eastAsia="Times New Roman" w:cs="Calibri"/>
              </w:rPr>
            </w:pPr>
            <w:r w:rsidRPr="00514813">
              <w:rPr>
                <w:rFonts w:eastAsia="Times New Roman" w:cs="Calibri"/>
              </w:rPr>
              <w:t>61</w:t>
            </w:r>
            <w:r>
              <w:rPr>
                <w:rFonts w:eastAsia="Times New Roman" w:cs="Calibri"/>
              </w:rPr>
              <w:t>8</w:t>
            </w:r>
          </w:p>
        </w:tc>
      </w:tr>
    </w:tbl>
    <w:p w14:paraId="1EAC19EF" w14:textId="45F380DD" w:rsidR="00193C26" w:rsidRPr="00514813" w:rsidRDefault="00193C26" w:rsidP="007740D1">
      <w:pPr>
        <w:spacing w:after="0" w:line="240" w:lineRule="auto"/>
        <w:rPr>
          <w:rFonts w:cs="Calibri"/>
        </w:rPr>
      </w:pPr>
    </w:p>
    <w:sectPr w:rsidR="00193C26" w:rsidRPr="00514813" w:rsidSect="00053240">
      <w:headerReference w:type="default" r:id="rId14"/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3063E" w14:textId="77777777" w:rsidR="00891116" w:rsidRDefault="00891116">
      <w:pPr>
        <w:spacing w:after="0" w:line="240" w:lineRule="auto"/>
      </w:pPr>
      <w:r>
        <w:separator/>
      </w:r>
    </w:p>
  </w:endnote>
  <w:endnote w:type="continuationSeparator" w:id="0">
    <w:p w14:paraId="65257F3F" w14:textId="77777777" w:rsidR="00891116" w:rsidRDefault="0089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8856" w14:textId="77777777" w:rsidR="00891116" w:rsidRDefault="00891116">
      <w:pPr>
        <w:spacing w:after="0" w:line="240" w:lineRule="auto"/>
      </w:pPr>
      <w:r>
        <w:separator/>
      </w:r>
    </w:p>
  </w:footnote>
  <w:footnote w:type="continuationSeparator" w:id="0">
    <w:p w14:paraId="2D0F3570" w14:textId="77777777" w:rsidR="00891116" w:rsidRDefault="0089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253C" w14:textId="77777777" w:rsidR="00DE2AE2" w:rsidRPr="00FE47E2" w:rsidRDefault="00DE2AE2" w:rsidP="00FE47E2">
    <w:pPr>
      <w:pStyle w:val="Intestazione"/>
      <w:jc w:val="center"/>
      <w:rPr>
        <w:b/>
        <w:bCs/>
        <w:color w:val="FF0000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45BF1"/>
    <w:multiLevelType w:val="hybridMultilevel"/>
    <w:tmpl w:val="E7D0A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215A"/>
    <w:multiLevelType w:val="hybridMultilevel"/>
    <w:tmpl w:val="8754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3267"/>
    <w:multiLevelType w:val="hybridMultilevel"/>
    <w:tmpl w:val="9C340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E0FD3"/>
    <w:multiLevelType w:val="hybridMultilevel"/>
    <w:tmpl w:val="921C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41B32"/>
    <w:multiLevelType w:val="hybridMultilevel"/>
    <w:tmpl w:val="933E44F0"/>
    <w:lvl w:ilvl="0" w:tplc="F62A5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D5C18"/>
    <w:multiLevelType w:val="hybridMultilevel"/>
    <w:tmpl w:val="AED47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9A28DD"/>
    <w:multiLevelType w:val="hybridMultilevel"/>
    <w:tmpl w:val="B56094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7"/>
  </w:num>
  <w:num w:numId="6">
    <w:abstractNumId w:val="1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1DEE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BFB"/>
    <w:rsid w:val="00004CA3"/>
    <w:rsid w:val="00004D92"/>
    <w:rsid w:val="00004E1F"/>
    <w:rsid w:val="00005129"/>
    <w:rsid w:val="00005172"/>
    <w:rsid w:val="00005223"/>
    <w:rsid w:val="000056DE"/>
    <w:rsid w:val="000066F6"/>
    <w:rsid w:val="00006E6F"/>
    <w:rsid w:val="0000714A"/>
    <w:rsid w:val="000078FA"/>
    <w:rsid w:val="00007BF9"/>
    <w:rsid w:val="00007D52"/>
    <w:rsid w:val="00007E4C"/>
    <w:rsid w:val="00010548"/>
    <w:rsid w:val="00010DD5"/>
    <w:rsid w:val="00010F65"/>
    <w:rsid w:val="00011126"/>
    <w:rsid w:val="0001119D"/>
    <w:rsid w:val="0001122C"/>
    <w:rsid w:val="00011791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1C0"/>
    <w:rsid w:val="0001653F"/>
    <w:rsid w:val="000165C3"/>
    <w:rsid w:val="00016690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7F0"/>
    <w:rsid w:val="00023CE6"/>
    <w:rsid w:val="0002401A"/>
    <w:rsid w:val="00024578"/>
    <w:rsid w:val="0002480E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4F9E"/>
    <w:rsid w:val="000552E2"/>
    <w:rsid w:val="0005536A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339"/>
    <w:rsid w:val="0006040F"/>
    <w:rsid w:val="0006050E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6602"/>
    <w:rsid w:val="0006669C"/>
    <w:rsid w:val="000668DA"/>
    <w:rsid w:val="00066A75"/>
    <w:rsid w:val="00067039"/>
    <w:rsid w:val="000673B6"/>
    <w:rsid w:val="00067438"/>
    <w:rsid w:val="000675C4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127"/>
    <w:rsid w:val="0008254A"/>
    <w:rsid w:val="0008271E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49D"/>
    <w:rsid w:val="0009296B"/>
    <w:rsid w:val="00092A35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559"/>
    <w:rsid w:val="000A08BA"/>
    <w:rsid w:val="000A0920"/>
    <w:rsid w:val="000A0EDA"/>
    <w:rsid w:val="000A1093"/>
    <w:rsid w:val="000A1424"/>
    <w:rsid w:val="000A1486"/>
    <w:rsid w:val="000A1DAA"/>
    <w:rsid w:val="000A26E8"/>
    <w:rsid w:val="000A283D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B7CE3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119"/>
    <w:rsid w:val="000C635A"/>
    <w:rsid w:val="000C63F8"/>
    <w:rsid w:val="000C645E"/>
    <w:rsid w:val="000C68E3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5DD2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87D"/>
    <w:rsid w:val="000F1EC4"/>
    <w:rsid w:val="000F2082"/>
    <w:rsid w:val="000F2197"/>
    <w:rsid w:val="000F2389"/>
    <w:rsid w:val="000F387B"/>
    <w:rsid w:val="000F3AC7"/>
    <w:rsid w:val="000F4209"/>
    <w:rsid w:val="000F4917"/>
    <w:rsid w:val="000F4A61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1F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6296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6A9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A78"/>
    <w:rsid w:val="00114D03"/>
    <w:rsid w:val="00115B80"/>
    <w:rsid w:val="00115C48"/>
    <w:rsid w:val="00116006"/>
    <w:rsid w:val="00116B12"/>
    <w:rsid w:val="00116C56"/>
    <w:rsid w:val="00116C93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CB6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37F4E"/>
    <w:rsid w:val="0014031D"/>
    <w:rsid w:val="001410D3"/>
    <w:rsid w:val="00141267"/>
    <w:rsid w:val="0014184C"/>
    <w:rsid w:val="001418E1"/>
    <w:rsid w:val="00141D1E"/>
    <w:rsid w:val="00141E5C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BAD"/>
    <w:rsid w:val="00157CBE"/>
    <w:rsid w:val="00157E6E"/>
    <w:rsid w:val="00157F8B"/>
    <w:rsid w:val="00160B7B"/>
    <w:rsid w:val="00160F64"/>
    <w:rsid w:val="00161281"/>
    <w:rsid w:val="00161321"/>
    <w:rsid w:val="00161433"/>
    <w:rsid w:val="00161AEE"/>
    <w:rsid w:val="001626C3"/>
    <w:rsid w:val="00162B3C"/>
    <w:rsid w:val="00162BE4"/>
    <w:rsid w:val="00162D8C"/>
    <w:rsid w:val="0016301A"/>
    <w:rsid w:val="0016350E"/>
    <w:rsid w:val="00163B6F"/>
    <w:rsid w:val="00163CCF"/>
    <w:rsid w:val="00164036"/>
    <w:rsid w:val="001647A3"/>
    <w:rsid w:val="001649D7"/>
    <w:rsid w:val="00164A5D"/>
    <w:rsid w:val="00164D9A"/>
    <w:rsid w:val="00164F73"/>
    <w:rsid w:val="00165554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67F84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73CB"/>
    <w:rsid w:val="00177874"/>
    <w:rsid w:val="00177A04"/>
    <w:rsid w:val="00180318"/>
    <w:rsid w:val="001803BE"/>
    <w:rsid w:val="0018079D"/>
    <w:rsid w:val="00180FDE"/>
    <w:rsid w:val="00181419"/>
    <w:rsid w:val="00181755"/>
    <w:rsid w:val="00181994"/>
    <w:rsid w:val="00181F5C"/>
    <w:rsid w:val="0018231F"/>
    <w:rsid w:val="00182713"/>
    <w:rsid w:val="0018288F"/>
    <w:rsid w:val="00182A89"/>
    <w:rsid w:val="001832C2"/>
    <w:rsid w:val="00183B21"/>
    <w:rsid w:val="00183FA3"/>
    <w:rsid w:val="00184068"/>
    <w:rsid w:val="00184167"/>
    <w:rsid w:val="00184E2C"/>
    <w:rsid w:val="001857E7"/>
    <w:rsid w:val="001859CB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D6B"/>
    <w:rsid w:val="00191EB1"/>
    <w:rsid w:val="001920E0"/>
    <w:rsid w:val="00192428"/>
    <w:rsid w:val="00192A72"/>
    <w:rsid w:val="0019345D"/>
    <w:rsid w:val="00193C26"/>
    <w:rsid w:val="00194070"/>
    <w:rsid w:val="001940FA"/>
    <w:rsid w:val="001944B8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0D13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82E"/>
    <w:rsid w:val="001C0EBF"/>
    <w:rsid w:val="001C0FDD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234"/>
    <w:rsid w:val="001C6990"/>
    <w:rsid w:val="001C6ED6"/>
    <w:rsid w:val="001C70B3"/>
    <w:rsid w:val="001C786C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77C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D8"/>
    <w:rsid w:val="001E2FE1"/>
    <w:rsid w:val="001E3402"/>
    <w:rsid w:val="001E35E7"/>
    <w:rsid w:val="001E3708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097"/>
    <w:rsid w:val="001E6262"/>
    <w:rsid w:val="001E65B8"/>
    <w:rsid w:val="001E7651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571F"/>
    <w:rsid w:val="001F63AA"/>
    <w:rsid w:val="001F64EF"/>
    <w:rsid w:val="001F668D"/>
    <w:rsid w:val="001F67CE"/>
    <w:rsid w:val="001F6835"/>
    <w:rsid w:val="001F7135"/>
    <w:rsid w:val="001F7366"/>
    <w:rsid w:val="001F7612"/>
    <w:rsid w:val="001F7D0D"/>
    <w:rsid w:val="00200155"/>
    <w:rsid w:val="0020026D"/>
    <w:rsid w:val="00200400"/>
    <w:rsid w:val="002004B7"/>
    <w:rsid w:val="002006FB"/>
    <w:rsid w:val="002008E2"/>
    <w:rsid w:val="00200B0A"/>
    <w:rsid w:val="00200C16"/>
    <w:rsid w:val="00200DB8"/>
    <w:rsid w:val="00201768"/>
    <w:rsid w:val="0020178B"/>
    <w:rsid w:val="00201A2D"/>
    <w:rsid w:val="00201D62"/>
    <w:rsid w:val="0020223B"/>
    <w:rsid w:val="0020277B"/>
    <w:rsid w:val="00202793"/>
    <w:rsid w:val="002027A6"/>
    <w:rsid w:val="00202D0A"/>
    <w:rsid w:val="00204993"/>
    <w:rsid w:val="00204BD9"/>
    <w:rsid w:val="00204D79"/>
    <w:rsid w:val="002051BF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29EC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4C2"/>
    <w:rsid w:val="00236626"/>
    <w:rsid w:val="0023670C"/>
    <w:rsid w:val="002369FF"/>
    <w:rsid w:val="00236FB0"/>
    <w:rsid w:val="0023721D"/>
    <w:rsid w:val="00237F69"/>
    <w:rsid w:val="00240195"/>
    <w:rsid w:val="002408C1"/>
    <w:rsid w:val="00240E09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93A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04DA"/>
    <w:rsid w:val="002611A3"/>
    <w:rsid w:val="00261A98"/>
    <w:rsid w:val="0026223C"/>
    <w:rsid w:val="00262272"/>
    <w:rsid w:val="00262672"/>
    <w:rsid w:val="00262781"/>
    <w:rsid w:val="00262F80"/>
    <w:rsid w:val="002634E9"/>
    <w:rsid w:val="002634F1"/>
    <w:rsid w:val="00263869"/>
    <w:rsid w:val="00263A36"/>
    <w:rsid w:val="00263BCF"/>
    <w:rsid w:val="00263DA4"/>
    <w:rsid w:val="00263E9F"/>
    <w:rsid w:val="002642CF"/>
    <w:rsid w:val="00264591"/>
    <w:rsid w:val="0026464D"/>
    <w:rsid w:val="00264850"/>
    <w:rsid w:val="0026526E"/>
    <w:rsid w:val="00265C72"/>
    <w:rsid w:val="00265ECF"/>
    <w:rsid w:val="00266042"/>
    <w:rsid w:val="002660F1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7C4"/>
    <w:rsid w:val="0027092B"/>
    <w:rsid w:val="002717C8"/>
    <w:rsid w:val="00272094"/>
    <w:rsid w:val="002723FF"/>
    <w:rsid w:val="00273810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6BB"/>
    <w:rsid w:val="0027781E"/>
    <w:rsid w:val="00277B40"/>
    <w:rsid w:val="002808D0"/>
    <w:rsid w:val="00281537"/>
    <w:rsid w:val="00282A5F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823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41EF"/>
    <w:rsid w:val="0029423D"/>
    <w:rsid w:val="00294E1A"/>
    <w:rsid w:val="0029562D"/>
    <w:rsid w:val="0029572C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068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2D40"/>
    <w:rsid w:val="002A300B"/>
    <w:rsid w:val="002A35BD"/>
    <w:rsid w:val="002A3E1B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1F4C"/>
    <w:rsid w:val="002B20E2"/>
    <w:rsid w:val="002B2371"/>
    <w:rsid w:val="002B2992"/>
    <w:rsid w:val="002B29D9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70E1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07D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0A7"/>
    <w:rsid w:val="002E2285"/>
    <w:rsid w:val="002E236F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6D4D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55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881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8FC"/>
    <w:rsid w:val="00314B03"/>
    <w:rsid w:val="003151A6"/>
    <w:rsid w:val="003159C9"/>
    <w:rsid w:val="00315A37"/>
    <w:rsid w:val="00315CB0"/>
    <w:rsid w:val="003160B6"/>
    <w:rsid w:val="003163EB"/>
    <w:rsid w:val="0031655F"/>
    <w:rsid w:val="003166AD"/>
    <w:rsid w:val="00317002"/>
    <w:rsid w:val="00317292"/>
    <w:rsid w:val="0031750E"/>
    <w:rsid w:val="003178F9"/>
    <w:rsid w:val="00317A4C"/>
    <w:rsid w:val="00317E3D"/>
    <w:rsid w:val="003201CB"/>
    <w:rsid w:val="0032065D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786"/>
    <w:rsid w:val="00325B76"/>
    <w:rsid w:val="00325C89"/>
    <w:rsid w:val="00325D76"/>
    <w:rsid w:val="00325DA1"/>
    <w:rsid w:val="00326421"/>
    <w:rsid w:val="00326426"/>
    <w:rsid w:val="0032674E"/>
    <w:rsid w:val="003267E9"/>
    <w:rsid w:val="00326AB4"/>
    <w:rsid w:val="00326BD3"/>
    <w:rsid w:val="003274E5"/>
    <w:rsid w:val="003275A7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609D"/>
    <w:rsid w:val="00337022"/>
    <w:rsid w:val="00337427"/>
    <w:rsid w:val="003375DC"/>
    <w:rsid w:val="00337B53"/>
    <w:rsid w:val="003400D2"/>
    <w:rsid w:val="00340152"/>
    <w:rsid w:val="0034018D"/>
    <w:rsid w:val="00340216"/>
    <w:rsid w:val="00340395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3BA"/>
    <w:rsid w:val="00342417"/>
    <w:rsid w:val="00342468"/>
    <w:rsid w:val="003425B7"/>
    <w:rsid w:val="00342969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5B29"/>
    <w:rsid w:val="00346171"/>
    <w:rsid w:val="003461BD"/>
    <w:rsid w:val="00347032"/>
    <w:rsid w:val="003477C3"/>
    <w:rsid w:val="00347D79"/>
    <w:rsid w:val="00347F09"/>
    <w:rsid w:val="00347F76"/>
    <w:rsid w:val="00350108"/>
    <w:rsid w:val="0035087A"/>
    <w:rsid w:val="0035163C"/>
    <w:rsid w:val="0035170A"/>
    <w:rsid w:val="00351746"/>
    <w:rsid w:val="003519B6"/>
    <w:rsid w:val="00351F33"/>
    <w:rsid w:val="00352843"/>
    <w:rsid w:val="0035322C"/>
    <w:rsid w:val="0035332A"/>
    <w:rsid w:val="003534DD"/>
    <w:rsid w:val="00353AFE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0DA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6DF1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6DB"/>
    <w:rsid w:val="003A27B9"/>
    <w:rsid w:val="003A3751"/>
    <w:rsid w:val="003A3BE0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AE"/>
    <w:rsid w:val="003B1EF7"/>
    <w:rsid w:val="003B28FB"/>
    <w:rsid w:val="003B29E6"/>
    <w:rsid w:val="003B2AE4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1C4"/>
    <w:rsid w:val="003B720F"/>
    <w:rsid w:val="003B7CBE"/>
    <w:rsid w:val="003B7E9B"/>
    <w:rsid w:val="003C0321"/>
    <w:rsid w:val="003C0756"/>
    <w:rsid w:val="003C09B5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A58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D3B"/>
    <w:rsid w:val="003E0032"/>
    <w:rsid w:val="003E083A"/>
    <w:rsid w:val="003E0E1F"/>
    <w:rsid w:val="003E10F4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A6B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B5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26F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73F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386"/>
    <w:rsid w:val="004127E6"/>
    <w:rsid w:val="004129D3"/>
    <w:rsid w:val="00412F07"/>
    <w:rsid w:val="0041325C"/>
    <w:rsid w:val="00413476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C9D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CD"/>
    <w:rsid w:val="0042539D"/>
    <w:rsid w:val="00425442"/>
    <w:rsid w:val="004254C7"/>
    <w:rsid w:val="0042568F"/>
    <w:rsid w:val="004258B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97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B34"/>
    <w:rsid w:val="00442C9D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9F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203"/>
    <w:rsid w:val="00456315"/>
    <w:rsid w:val="00456BBB"/>
    <w:rsid w:val="00456E52"/>
    <w:rsid w:val="00456F5B"/>
    <w:rsid w:val="00457225"/>
    <w:rsid w:val="004572B2"/>
    <w:rsid w:val="00457621"/>
    <w:rsid w:val="00457942"/>
    <w:rsid w:val="00460941"/>
    <w:rsid w:val="00460996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6F0E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7B2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7E3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2F59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263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8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9D8"/>
    <w:rsid w:val="004C62E3"/>
    <w:rsid w:val="004C63BE"/>
    <w:rsid w:val="004C68B9"/>
    <w:rsid w:val="004C6AAC"/>
    <w:rsid w:val="004C70BD"/>
    <w:rsid w:val="004C7110"/>
    <w:rsid w:val="004C731C"/>
    <w:rsid w:val="004C75FC"/>
    <w:rsid w:val="004C7639"/>
    <w:rsid w:val="004C774D"/>
    <w:rsid w:val="004C7BD4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3D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49"/>
    <w:rsid w:val="004F50A4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193"/>
    <w:rsid w:val="005143A1"/>
    <w:rsid w:val="00514446"/>
    <w:rsid w:val="005145F6"/>
    <w:rsid w:val="00514813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323"/>
    <w:rsid w:val="005206D7"/>
    <w:rsid w:val="005207B1"/>
    <w:rsid w:val="00520CC0"/>
    <w:rsid w:val="005211AB"/>
    <w:rsid w:val="005213D9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1712"/>
    <w:rsid w:val="00531EFE"/>
    <w:rsid w:val="005322FE"/>
    <w:rsid w:val="00532486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74"/>
    <w:rsid w:val="00540EB3"/>
    <w:rsid w:val="005416FD"/>
    <w:rsid w:val="00542349"/>
    <w:rsid w:val="0054238C"/>
    <w:rsid w:val="00542422"/>
    <w:rsid w:val="00542585"/>
    <w:rsid w:val="00542BA8"/>
    <w:rsid w:val="0054316E"/>
    <w:rsid w:val="005433E2"/>
    <w:rsid w:val="0054348A"/>
    <w:rsid w:val="00544321"/>
    <w:rsid w:val="00544794"/>
    <w:rsid w:val="00544A7D"/>
    <w:rsid w:val="00545404"/>
    <w:rsid w:val="00545408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2E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045"/>
    <w:rsid w:val="005574C5"/>
    <w:rsid w:val="0055798A"/>
    <w:rsid w:val="00557ACD"/>
    <w:rsid w:val="00557B7E"/>
    <w:rsid w:val="00557FA5"/>
    <w:rsid w:val="0056003D"/>
    <w:rsid w:val="00560305"/>
    <w:rsid w:val="00560913"/>
    <w:rsid w:val="00560DC0"/>
    <w:rsid w:val="00561D9B"/>
    <w:rsid w:val="0056268F"/>
    <w:rsid w:val="00562977"/>
    <w:rsid w:val="00562A00"/>
    <w:rsid w:val="0056300B"/>
    <w:rsid w:val="00563184"/>
    <w:rsid w:val="005636E4"/>
    <w:rsid w:val="00563ACE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625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E55"/>
    <w:rsid w:val="00572FE4"/>
    <w:rsid w:val="0057319F"/>
    <w:rsid w:val="00573388"/>
    <w:rsid w:val="0057352F"/>
    <w:rsid w:val="005736A8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2C5"/>
    <w:rsid w:val="00584564"/>
    <w:rsid w:val="005847C3"/>
    <w:rsid w:val="005848E5"/>
    <w:rsid w:val="00584F59"/>
    <w:rsid w:val="0058528A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0AE5"/>
    <w:rsid w:val="005912B5"/>
    <w:rsid w:val="005913E3"/>
    <w:rsid w:val="00591406"/>
    <w:rsid w:val="00592B6E"/>
    <w:rsid w:val="00592E13"/>
    <w:rsid w:val="005932CC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1A2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390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774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3D6E"/>
    <w:rsid w:val="005C3DA8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3DE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D7810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2D81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64C5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07CBA"/>
    <w:rsid w:val="00610E6C"/>
    <w:rsid w:val="0061152F"/>
    <w:rsid w:val="00611AD3"/>
    <w:rsid w:val="00612146"/>
    <w:rsid w:val="0061216F"/>
    <w:rsid w:val="006121D4"/>
    <w:rsid w:val="00612689"/>
    <w:rsid w:val="006126E8"/>
    <w:rsid w:val="006126F6"/>
    <w:rsid w:val="0061314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02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17E17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7AA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978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5D5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0D76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174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73B"/>
    <w:rsid w:val="00671784"/>
    <w:rsid w:val="00671935"/>
    <w:rsid w:val="006728CC"/>
    <w:rsid w:val="006729F0"/>
    <w:rsid w:val="00672BE3"/>
    <w:rsid w:val="00672C34"/>
    <w:rsid w:val="00672F5A"/>
    <w:rsid w:val="00673142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8B8"/>
    <w:rsid w:val="00676B7B"/>
    <w:rsid w:val="00676D06"/>
    <w:rsid w:val="006771CE"/>
    <w:rsid w:val="00677ADA"/>
    <w:rsid w:val="00677B01"/>
    <w:rsid w:val="00677F1E"/>
    <w:rsid w:val="00677F3D"/>
    <w:rsid w:val="0068026F"/>
    <w:rsid w:val="0068045C"/>
    <w:rsid w:val="0068123A"/>
    <w:rsid w:val="0068195B"/>
    <w:rsid w:val="006823AD"/>
    <w:rsid w:val="0068281C"/>
    <w:rsid w:val="0068372D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1FD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7B1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B45"/>
    <w:rsid w:val="006A6CAC"/>
    <w:rsid w:val="006A7099"/>
    <w:rsid w:val="006A7F0E"/>
    <w:rsid w:val="006A7F61"/>
    <w:rsid w:val="006B059A"/>
    <w:rsid w:val="006B0B2B"/>
    <w:rsid w:val="006B0B88"/>
    <w:rsid w:val="006B0D74"/>
    <w:rsid w:val="006B1CCB"/>
    <w:rsid w:val="006B1D96"/>
    <w:rsid w:val="006B2137"/>
    <w:rsid w:val="006B2A7B"/>
    <w:rsid w:val="006B30A2"/>
    <w:rsid w:val="006B328D"/>
    <w:rsid w:val="006B344A"/>
    <w:rsid w:val="006B3522"/>
    <w:rsid w:val="006B365C"/>
    <w:rsid w:val="006B3B3A"/>
    <w:rsid w:val="006B3B7F"/>
    <w:rsid w:val="006B4376"/>
    <w:rsid w:val="006B52DB"/>
    <w:rsid w:val="006B5BED"/>
    <w:rsid w:val="006B61DB"/>
    <w:rsid w:val="006B627D"/>
    <w:rsid w:val="006B64AD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7F"/>
    <w:rsid w:val="006C2FDF"/>
    <w:rsid w:val="006C322E"/>
    <w:rsid w:val="006C324F"/>
    <w:rsid w:val="006C32BF"/>
    <w:rsid w:val="006C3377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C7C62"/>
    <w:rsid w:val="006D0DB7"/>
    <w:rsid w:val="006D1242"/>
    <w:rsid w:val="006D1931"/>
    <w:rsid w:val="006D1D6C"/>
    <w:rsid w:val="006D20F2"/>
    <w:rsid w:val="006D24FA"/>
    <w:rsid w:val="006D26E1"/>
    <w:rsid w:val="006D2706"/>
    <w:rsid w:val="006D2865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0A90"/>
    <w:rsid w:val="006F190F"/>
    <w:rsid w:val="006F1B45"/>
    <w:rsid w:val="006F1E1A"/>
    <w:rsid w:val="006F2525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5F89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D95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6C1F"/>
    <w:rsid w:val="0070701C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A73"/>
    <w:rsid w:val="00713E29"/>
    <w:rsid w:val="00713F55"/>
    <w:rsid w:val="007145F8"/>
    <w:rsid w:val="00714732"/>
    <w:rsid w:val="00714C4E"/>
    <w:rsid w:val="0071529D"/>
    <w:rsid w:val="007156CD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7F2"/>
    <w:rsid w:val="00722960"/>
    <w:rsid w:val="007230A4"/>
    <w:rsid w:val="007232FF"/>
    <w:rsid w:val="007237EA"/>
    <w:rsid w:val="007243DC"/>
    <w:rsid w:val="007249EF"/>
    <w:rsid w:val="00724FE4"/>
    <w:rsid w:val="00725181"/>
    <w:rsid w:val="007256C7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0B1"/>
    <w:rsid w:val="0073314B"/>
    <w:rsid w:val="00733177"/>
    <w:rsid w:val="007334AB"/>
    <w:rsid w:val="00733812"/>
    <w:rsid w:val="00733C9C"/>
    <w:rsid w:val="00733D7C"/>
    <w:rsid w:val="00733DB9"/>
    <w:rsid w:val="00733EC8"/>
    <w:rsid w:val="00733EDF"/>
    <w:rsid w:val="007341AB"/>
    <w:rsid w:val="00734685"/>
    <w:rsid w:val="00734C40"/>
    <w:rsid w:val="007355A6"/>
    <w:rsid w:val="0073582A"/>
    <w:rsid w:val="00735B0D"/>
    <w:rsid w:val="00736022"/>
    <w:rsid w:val="0073616E"/>
    <w:rsid w:val="007365A5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3EA"/>
    <w:rsid w:val="00743F51"/>
    <w:rsid w:val="00744140"/>
    <w:rsid w:val="00744BCD"/>
    <w:rsid w:val="00744FC9"/>
    <w:rsid w:val="007451AC"/>
    <w:rsid w:val="00745607"/>
    <w:rsid w:val="0074566E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07A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0D1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6DB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D8D"/>
    <w:rsid w:val="00784E4D"/>
    <w:rsid w:val="0078582D"/>
    <w:rsid w:val="007860EE"/>
    <w:rsid w:val="007869FF"/>
    <w:rsid w:val="00786FCF"/>
    <w:rsid w:val="0078704D"/>
    <w:rsid w:val="00787D95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075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A7B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B5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A30"/>
    <w:rsid w:val="007B4B60"/>
    <w:rsid w:val="007B4ED5"/>
    <w:rsid w:val="007B5BBD"/>
    <w:rsid w:val="007B5FFB"/>
    <w:rsid w:val="007B682B"/>
    <w:rsid w:val="007B6BF5"/>
    <w:rsid w:val="007B6CD8"/>
    <w:rsid w:val="007B6DAF"/>
    <w:rsid w:val="007B77F0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319B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2E7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795"/>
    <w:rsid w:val="007D6C09"/>
    <w:rsid w:val="007D70D0"/>
    <w:rsid w:val="007D79B3"/>
    <w:rsid w:val="007D7CCE"/>
    <w:rsid w:val="007E07AE"/>
    <w:rsid w:val="007E0931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E09"/>
    <w:rsid w:val="007F0FDA"/>
    <w:rsid w:val="007F1012"/>
    <w:rsid w:val="007F139F"/>
    <w:rsid w:val="007F1BAD"/>
    <w:rsid w:val="007F1D21"/>
    <w:rsid w:val="007F1D74"/>
    <w:rsid w:val="007F1FA7"/>
    <w:rsid w:val="007F2079"/>
    <w:rsid w:val="007F22DF"/>
    <w:rsid w:val="007F3431"/>
    <w:rsid w:val="007F368C"/>
    <w:rsid w:val="007F391B"/>
    <w:rsid w:val="007F3C98"/>
    <w:rsid w:val="007F3F55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CC"/>
    <w:rsid w:val="008061EC"/>
    <w:rsid w:val="00806579"/>
    <w:rsid w:val="00806810"/>
    <w:rsid w:val="00806876"/>
    <w:rsid w:val="00806974"/>
    <w:rsid w:val="00806CA9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58B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4C0D"/>
    <w:rsid w:val="008363A4"/>
    <w:rsid w:val="00836403"/>
    <w:rsid w:val="00836563"/>
    <w:rsid w:val="0083661E"/>
    <w:rsid w:val="00836759"/>
    <w:rsid w:val="00836C46"/>
    <w:rsid w:val="00836F08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469B1"/>
    <w:rsid w:val="0085003A"/>
    <w:rsid w:val="008502AF"/>
    <w:rsid w:val="00850638"/>
    <w:rsid w:val="00851CCD"/>
    <w:rsid w:val="00851F17"/>
    <w:rsid w:val="00851FBC"/>
    <w:rsid w:val="008524E8"/>
    <w:rsid w:val="008525BF"/>
    <w:rsid w:val="0085291E"/>
    <w:rsid w:val="00852C4B"/>
    <w:rsid w:val="008530E1"/>
    <w:rsid w:val="0085391C"/>
    <w:rsid w:val="00853E22"/>
    <w:rsid w:val="00853E5F"/>
    <w:rsid w:val="00854714"/>
    <w:rsid w:val="00854918"/>
    <w:rsid w:val="0085491E"/>
    <w:rsid w:val="00854E5D"/>
    <w:rsid w:val="008551BE"/>
    <w:rsid w:val="008552D6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EFA"/>
    <w:rsid w:val="008610FE"/>
    <w:rsid w:val="008617F3"/>
    <w:rsid w:val="00861A3B"/>
    <w:rsid w:val="00861DB0"/>
    <w:rsid w:val="00862034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3D67"/>
    <w:rsid w:val="00873EED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77FD1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7E4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116"/>
    <w:rsid w:val="00891337"/>
    <w:rsid w:val="00891DCD"/>
    <w:rsid w:val="008924AD"/>
    <w:rsid w:val="008927DE"/>
    <w:rsid w:val="00892EBC"/>
    <w:rsid w:val="0089305C"/>
    <w:rsid w:val="0089369A"/>
    <w:rsid w:val="008943CE"/>
    <w:rsid w:val="008947F5"/>
    <w:rsid w:val="008948AD"/>
    <w:rsid w:val="00894BA6"/>
    <w:rsid w:val="00894C91"/>
    <w:rsid w:val="008955B7"/>
    <w:rsid w:val="00896078"/>
    <w:rsid w:val="008962F3"/>
    <w:rsid w:val="008966F1"/>
    <w:rsid w:val="00896A21"/>
    <w:rsid w:val="0089751D"/>
    <w:rsid w:val="008A00D7"/>
    <w:rsid w:val="008A0293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887"/>
    <w:rsid w:val="008A3B8C"/>
    <w:rsid w:val="008A44E1"/>
    <w:rsid w:val="008A5F85"/>
    <w:rsid w:val="008A6515"/>
    <w:rsid w:val="008A6540"/>
    <w:rsid w:val="008A658E"/>
    <w:rsid w:val="008A68D1"/>
    <w:rsid w:val="008A6C7F"/>
    <w:rsid w:val="008A6E52"/>
    <w:rsid w:val="008A6FA8"/>
    <w:rsid w:val="008A7115"/>
    <w:rsid w:val="008A735F"/>
    <w:rsid w:val="008A7927"/>
    <w:rsid w:val="008A7B7E"/>
    <w:rsid w:val="008B0A8F"/>
    <w:rsid w:val="008B0CE2"/>
    <w:rsid w:val="008B1464"/>
    <w:rsid w:val="008B15D8"/>
    <w:rsid w:val="008B192E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CFE"/>
    <w:rsid w:val="008B5202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2832"/>
    <w:rsid w:val="008C30CF"/>
    <w:rsid w:val="008C30DD"/>
    <w:rsid w:val="008C3364"/>
    <w:rsid w:val="008C3373"/>
    <w:rsid w:val="008C369D"/>
    <w:rsid w:val="008C4763"/>
    <w:rsid w:val="008C48CF"/>
    <w:rsid w:val="008C4B91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0766"/>
    <w:rsid w:val="008E0F18"/>
    <w:rsid w:val="008E1A1B"/>
    <w:rsid w:val="008E1CD0"/>
    <w:rsid w:val="008E2386"/>
    <w:rsid w:val="008E2689"/>
    <w:rsid w:val="008E304D"/>
    <w:rsid w:val="008E33A1"/>
    <w:rsid w:val="008E3703"/>
    <w:rsid w:val="008E370A"/>
    <w:rsid w:val="008E3E46"/>
    <w:rsid w:val="008E4092"/>
    <w:rsid w:val="008E4B12"/>
    <w:rsid w:val="008E4F8F"/>
    <w:rsid w:val="008E50A0"/>
    <w:rsid w:val="008E5147"/>
    <w:rsid w:val="008E5BF6"/>
    <w:rsid w:val="008E677C"/>
    <w:rsid w:val="008E68B1"/>
    <w:rsid w:val="008E6A8F"/>
    <w:rsid w:val="008E7049"/>
    <w:rsid w:val="008E70C3"/>
    <w:rsid w:val="008E7419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193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4EB9"/>
    <w:rsid w:val="00905176"/>
    <w:rsid w:val="0090550A"/>
    <w:rsid w:val="009057D9"/>
    <w:rsid w:val="009057E2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0D4"/>
    <w:rsid w:val="009152C6"/>
    <w:rsid w:val="00915E90"/>
    <w:rsid w:val="00916768"/>
    <w:rsid w:val="00916DF2"/>
    <w:rsid w:val="00916F3D"/>
    <w:rsid w:val="00917010"/>
    <w:rsid w:val="00917691"/>
    <w:rsid w:val="00917B70"/>
    <w:rsid w:val="0092027C"/>
    <w:rsid w:val="00920965"/>
    <w:rsid w:val="00920ABD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4F7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948"/>
    <w:rsid w:val="00933AAF"/>
    <w:rsid w:val="00933FD7"/>
    <w:rsid w:val="0093401D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A30"/>
    <w:rsid w:val="009422CF"/>
    <w:rsid w:val="009427FE"/>
    <w:rsid w:val="00942B70"/>
    <w:rsid w:val="00942F02"/>
    <w:rsid w:val="009437EC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CD5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7AA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318D"/>
    <w:rsid w:val="0096434D"/>
    <w:rsid w:val="009643C6"/>
    <w:rsid w:val="00964BAA"/>
    <w:rsid w:val="0096539F"/>
    <w:rsid w:val="0096573D"/>
    <w:rsid w:val="00966416"/>
    <w:rsid w:val="0096654A"/>
    <w:rsid w:val="009670AB"/>
    <w:rsid w:val="00967927"/>
    <w:rsid w:val="00967A0C"/>
    <w:rsid w:val="00967CED"/>
    <w:rsid w:val="009706A0"/>
    <w:rsid w:val="00970EC3"/>
    <w:rsid w:val="00971726"/>
    <w:rsid w:val="00971802"/>
    <w:rsid w:val="00971D6F"/>
    <w:rsid w:val="00972196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995"/>
    <w:rsid w:val="00974C66"/>
    <w:rsid w:val="00974D06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3E1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24"/>
    <w:rsid w:val="00985E6B"/>
    <w:rsid w:val="00985F02"/>
    <w:rsid w:val="00986267"/>
    <w:rsid w:val="00986C25"/>
    <w:rsid w:val="00986E45"/>
    <w:rsid w:val="009870F4"/>
    <w:rsid w:val="0098713B"/>
    <w:rsid w:val="00987198"/>
    <w:rsid w:val="00987798"/>
    <w:rsid w:val="0098786F"/>
    <w:rsid w:val="0098799E"/>
    <w:rsid w:val="00987BBA"/>
    <w:rsid w:val="0099024A"/>
    <w:rsid w:val="00990312"/>
    <w:rsid w:val="0099046E"/>
    <w:rsid w:val="009905F1"/>
    <w:rsid w:val="00990A83"/>
    <w:rsid w:val="00991024"/>
    <w:rsid w:val="009918AA"/>
    <w:rsid w:val="00991CB2"/>
    <w:rsid w:val="00991D73"/>
    <w:rsid w:val="00991EB1"/>
    <w:rsid w:val="00991EFB"/>
    <w:rsid w:val="0099249B"/>
    <w:rsid w:val="00992766"/>
    <w:rsid w:val="00992960"/>
    <w:rsid w:val="00992CAE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1FA"/>
    <w:rsid w:val="009A54FF"/>
    <w:rsid w:val="009A5F9F"/>
    <w:rsid w:val="009A60DA"/>
    <w:rsid w:val="009A614F"/>
    <w:rsid w:val="009A623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085E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0E1"/>
    <w:rsid w:val="009B6252"/>
    <w:rsid w:val="009B71E8"/>
    <w:rsid w:val="009B7C08"/>
    <w:rsid w:val="009B7CBC"/>
    <w:rsid w:val="009B7DFF"/>
    <w:rsid w:val="009C0E68"/>
    <w:rsid w:val="009C0F77"/>
    <w:rsid w:val="009C12C5"/>
    <w:rsid w:val="009C1A64"/>
    <w:rsid w:val="009C1CD8"/>
    <w:rsid w:val="009C213D"/>
    <w:rsid w:val="009C2257"/>
    <w:rsid w:val="009C2A60"/>
    <w:rsid w:val="009C2E47"/>
    <w:rsid w:val="009C32CB"/>
    <w:rsid w:val="009C335E"/>
    <w:rsid w:val="009C36F3"/>
    <w:rsid w:val="009C37A0"/>
    <w:rsid w:val="009C41D8"/>
    <w:rsid w:val="009C4397"/>
    <w:rsid w:val="009C44C5"/>
    <w:rsid w:val="009C468E"/>
    <w:rsid w:val="009C46A5"/>
    <w:rsid w:val="009C4704"/>
    <w:rsid w:val="009C48C9"/>
    <w:rsid w:val="009C4904"/>
    <w:rsid w:val="009C4D56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51C"/>
    <w:rsid w:val="009F592F"/>
    <w:rsid w:val="009F5E07"/>
    <w:rsid w:val="009F5E5D"/>
    <w:rsid w:val="009F5E8D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55A"/>
    <w:rsid w:val="00A01571"/>
    <w:rsid w:val="00A018E7"/>
    <w:rsid w:val="00A01E6F"/>
    <w:rsid w:val="00A02234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5C76"/>
    <w:rsid w:val="00A06A84"/>
    <w:rsid w:val="00A06C04"/>
    <w:rsid w:val="00A06C7A"/>
    <w:rsid w:val="00A06D49"/>
    <w:rsid w:val="00A074E5"/>
    <w:rsid w:val="00A07987"/>
    <w:rsid w:val="00A10167"/>
    <w:rsid w:val="00A10626"/>
    <w:rsid w:val="00A108BA"/>
    <w:rsid w:val="00A10CAD"/>
    <w:rsid w:val="00A10F2D"/>
    <w:rsid w:val="00A10F86"/>
    <w:rsid w:val="00A110EF"/>
    <w:rsid w:val="00A112B6"/>
    <w:rsid w:val="00A119AD"/>
    <w:rsid w:val="00A1200D"/>
    <w:rsid w:val="00A122CF"/>
    <w:rsid w:val="00A123DF"/>
    <w:rsid w:val="00A1291F"/>
    <w:rsid w:val="00A12C1B"/>
    <w:rsid w:val="00A12ECD"/>
    <w:rsid w:val="00A13012"/>
    <w:rsid w:val="00A13127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94D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20DC"/>
    <w:rsid w:val="00A226C5"/>
    <w:rsid w:val="00A22979"/>
    <w:rsid w:val="00A22CB8"/>
    <w:rsid w:val="00A22D49"/>
    <w:rsid w:val="00A230BC"/>
    <w:rsid w:val="00A230CD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B69"/>
    <w:rsid w:val="00A37F61"/>
    <w:rsid w:val="00A40861"/>
    <w:rsid w:val="00A40A07"/>
    <w:rsid w:val="00A40F01"/>
    <w:rsid w:val="00A4125A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8B0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6D71"/>
    <w:rsid w:val="00A67207"/>
    <w:rsid w:val="00A6727B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BCB"/>
    <w:rsid w:val="00A76E11"/>
    <w:rsid w:val="00A77605"/>
    <w:rsid w:val="00A7772E"/>
    <w:rsid w:val="00A77BBF"/>
    <w:rsid w:val="00A77EC1"/>
    <w:rsid w:val="00A77F9A"/>
    <w:rsid w:val="00A80043"/>
    <w:rsid w:val="00A80B27"/>
    <w:rsid w:val="00A80E20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01F"/>
    <w:rsid w:val="00A90702"/>
    <w:rsid w:val="00A90A08"/>
    <w:rsid w:val="00A914AC"/>
    <w:rsid w:val="00A91602"/>
    <w:rsid w:val="00A91D76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A3C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0A1"/>
    <w:rsid w:val="00AB099B"/>
    <w:rsid w:val="00AB0C65"/>
    <w:rsid w:val="00AB1094"/>
    <w:rsid w:val="00AB1454"/>
    <w:rsid w:val="00AB14F1"/>
    <w:rsid w:val="00AB1727"/>
    <w:rsid w:val="00AB1BD7"/>
    <w:rsid w:val="00AB1F2B"/>
    <w:rsid w:val="00AB2290"/>
    <w:rsid w:val="00AB2BE7"/>
    <w:rsid w:val="00AB2D59"/>
    <w:rsid w:val="00AB3133"/>
    <w:rsid w:val="00AB3895"/>
    <w:rsid w:val="00AB4945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0EB"/>
    <w:rsid w:val="00AC32E6"/>
    <w:rsid w:val="00AC32F3"/>
    <w:rsid w:val="00AC337B"/>
    <w:rsid w:val="00AC37CB"/>
    <w:rsid w:val="00AC3B84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977"/>
    <w:rsid w:val="00AE6A72"/>
    <w:rsid w:val="00AE71DA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3D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1B5"/>
    <w:rsid w:val="00B0337D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38E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43A0"/>
    <w:rsid w:val="00B2456F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53"/>
    <w:rsid w:val="00B278E3"/>
    <w:rsid w:val="00B27D7D"/>
    <w:rsid w:val="00B30028"/>
    <w:rsid w:val="00B305F0"/>
    <w:rsid w:val="00B30632"/>
    <w:rsid w:val="00B3066E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2F6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A2"/>
    <w:rsid w:val="00B649F9"/>
    <w:rsid w:val="00B655B5"/>
    <w:rsid w:val="00B6608C"/>
    <w:rsid w:val="00B660BF"/>
    <w:rsid w:val="00B66203"/>
    <w:rsid w:val="00B6635F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916"/>
    <w:rsid w:val="00B75A29"/>
    <w:rsid w:val="00B75A9C"/>
    <w:rsid w:val="00B76193"/>
    <w:rsid w:val="00B763EF"/>
    <w:rsid w:val="00B7657B"/>
    <w:rsid w:val="00B77E16"/>
    <w:rsid w:val="00B77EC7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00C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772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97935"/>
    <w:rsid w:val="00BA0010"/>
    <w:rsid w:val="00BA058F"/>
    <w:rsid w:val="00BA061F"/>
    <w:rsid w:val="00BA089C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58F9"/>
    <w:rsid w:val="00BA60C9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14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5CE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DC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6B22"/>
    <w:rsid w:val="00BD7112"/>
    <w:rsid w:val="00BD7295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5E2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5F36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CEF"/>
    <w:rsid w:val="00C02E02"/>
    <w:rsid w:val="00C0305D"/>
    <w:rsid w:val="00C035AF"/>
    <w:rsid w:val="00C03625"/>
    <w:rsid w:val="00C0383E"/>
    <w:rsid w:val="00C03989"/>
    <w:rsid w:val="00C03B27"/>
    <w:rsid w:val="00C0446E"/>
    <w:rsid w:val="00C045B2"/>
    <w:rsid w:val="00C04958"/>
    <w:rsid w:val="00C049FB"/>
    <w:rsid w:val="00C04A14"/>
    <w:rsid w:val="00C05749"/>
    <w:rsid w:val="00C06174"/>
    <w:rsid w:val="00C06727"/>
    <w:rsid w:val="00C07B82"/>
    <w:rsid w:val="00C07E20"/>
    <w:rsid w:val="00C10209"/>
    <w:rsid w:val="00C10293"/>
    <w:rsid w:val="00C10469"/>
    <w:rsid w:val="00C10583"/>
    <w:rsid w:val="00C10693"/>
    <w:rsid w:val="00C10A03"/>
    <w:rsid w:val="00C10C95"/>
    <w:rsid w:val="00C10D93"/>
    <w:rsid w:val="00C11059"/>
    <w:rsid w:val="00C1127F"/>
    <w:rsid w:val="00C1167F"/>
    <w:rsid w:val="00C1172E"/>
    <w:rsid w:val="00C117F0"/>
    <w:rsid w:val="00C11847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88C"/>
    <w:rsid w:val="00C25CCC"/>
    <w:rsid w:val="00C2644B"/>
    <w:rsid w:val="00C2652A"/>
    <w:rsid w:val="00C265DE"/>
    <w:rsid w:val="00C267E3"/>
    <w:rsid w:val="00C268DD"/>
    <w:rsid w:val="00C269F1"/>
    <w:rsid w:val="00C269F4"/>
    <w:rsid w:val="00C26D09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8D7"/>
    <w:rsid w:val="00C50ABD"/>
    <w:rsid w:val="00C50B1C"/>
    <w:rsid w:val="00C50BD9"/>
    <w:rsid w:val="00C510AB"/>
    <w:rsid w:val="00C514A2"/>
    <w:rsid w:val="00C51990"/>
    <w:rsid w:val="00C52085"/>
    <w:rsid w:val="00C5216E"/>
    <w:rsid w:val="00C523BD"/>
    <w:rsid w:val="00C524A1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27B"/>
    <w:rsid w:val="00C6239E"/>
    <w:rsid w:val="00C624D0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0E"/>
    <w:rsid w:val="00C75EC4"/>
    <w:rsid w:val="00C760F3"/>
    <w:rsid w:val="00C761A9"/>
    <w:rsid w:val="00C769AA"/>
    <w:rsid w:val="00C76A43"/>
    <w:rsid w:val="00C76E03"/>
    <w:rsid w:val="00C76FBE"/>
    <w:rsid w:val="00C779BC"/>
    <w:rsid w:val="00C80863"/>
    <w:rsid w:val="00C808C1"/>
    <w:rsid w:val="00C808F8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825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67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9EF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42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8E"/>
    <w:rsid w:val="00CC0DB4"/>
    <w:rsid w:val="00CC2211"/>
    <w:rsid w:val="00CC246D"/>
    <w:rsid w:val="00CC253D"/>
    <w:rsid w:val="00CC2652"/>
    <w:rsid w:val="00CC2FB5"/>
    <w:rsid w:val="00CC3450"/>
    <w:rsid w:val="00CC3EFF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F9"/>
    <w:rsid w:val="00CC7697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0F2"/>
    <w:rsid w:val="00CD68DE"/>
    <w:rsid w:val="00CD74C7"/>
    <w:rsid w:val="00CD7610"/>
    <w:rsid w:val="00CD774A"/>
    <w:rsid w:val="00CD7845"/>
    <w:rsid w:val="00CD788E"/>
    <w:rsid w:val="00CE00B6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69C7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B9A"/>
    <w:rsid w:val="00CF2BC0"/>
    <w:rsid w:val="00CF2C69"/>
    <w:rsid w:val="00CF3967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26A3"/>
    <w:rsid w:val="00D12939"/>
    <w:rsid w:val="00D12B80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2FFF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198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8C9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DB1"/>
    <w:rsid w:val="00D37F44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4FC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91D"/>
    <w:rsid w:val="00D65B96"/>
    <w:rsid w:val="00D65CB2"/>
    <w:rsid w:val="00D6645A"/>
    <w:rsid w:val="00D66484"/>
    <w:rsid w:val="00D66677"/>
    <w:rsid w:val="00D6718E"/>
    <w:rsid w:val="00D67E30"/>
    <w:rsid w:val="00D67E77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2E0F"/>
    <w:rsid w:val="00D73024"/>
    <w:rsid w:val="00D73279"/>
    <w:rsid w:val="00D73CB0"/>
    <w:rsid w:val="00D744AC"/>
    <w:rsid w:val="00D745A8"/>
    <w:rsid w:val="00D74646"/>
    <w:rsid w:val="00D74F90"/>
    <w:rsid w:val="00D75179"/>
    <w:rsid w:val="00D75206"/>
    <w:rsid w:val="00D754AD"/>
    <w:rsid w:val="00D7558B"/>
    <w:rsid w:val="00D757EC"/>
    <w:rsid w:val="00D758FA"/>
    <w:rsid w:val="00D76356"/>
    <w:rsid w:val="00D76765"/>
    <w:rsid w:val="00D76A19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87C74"/>
    <w:rsid w:val="00D90579"/>
    <w:rsid w:val="00D90827"/>
    <w:rsid w:val="00D90AA9"/>
    <w:rsid w:val="00D90B70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756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60D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73B"/>
    <w:rsid w:val="00DB6974"/>
    <w:rsid w:val="00DB6A15"/>
    <w:rsid w:val="00DB6C6C"/>
    <w:rsid w:val="00DB709A"/>
    <w:rsid w:val="00DB70BE"/>
    <w:rsid w:val="00DB76D2"/>
    <w:rsid w:val="00DB7EB6"/>
    <w:rsid w:val="00DB7F67"/>
    <w:rsid w:val="00DC04D1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E6E"/>
    <w:rsid w:val="00DC2EB9"/>
    <w:rsid w:val="00DC2FD8"/>
    <w:rsid w:val="00DC31F1"/>
    <w:rsid w:val="00DC3419"/>
    <w:rsid w:val="00DC34CB"/>
    <w:rsid w:val="00DC362B"/>
    <w:rsid w:val="00DC3693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BE6"/>
    <w:rsid w:val="00DC6EA0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9F2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826"/>
    <w:rsid w:val="00DE0A4B"/>
    <w:rsid w:val="00DE0ED8"/>
    <w:rsid w:val="00DE15D2"/>
    <w:rsid w:val="00DE17EB"/>
    <w:rsid w:val="00DE1919"/>
    <w:rsid w:val="00DE1E6A"/>
    <w:rsid w:val="00DE279D"/>
    <w:rsid w:val="00DE2AE2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822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150"/>
    <w:rsid w:val="00E00BA2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4FAF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3CB"/>
    <w:rsid w:val="00E254B7"/>
    <w:rsid w:val="00E25768"/>
    <w:rsid w:val="00E25A51"/>
    <w:rsid w:val="00E26273"/>
    <w:rsid w:val="00E263B1"/>
    <w:rsid w:val="00E26609"/>
    <w:rsid w:val="00E26895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42C"/>
    <w:rsid w:val="00E36ACB"/>
    <w:rsid w:val="00E3714A"/>
    <w:rsid w:val="00E37174"/>
    <w:rsid w:val="00E37391"/>
    <w:rsid w:val="00E374AF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894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8BB"/>
    <w:rsid w:val="00E47A88"/>
    <w:rsid w:val="00E47D74"/>
    <w:rsid w:val="00E50207"/>
    <w:rsid w:val="00E5035B"/>
    <w:rsid w:val="00E50485"/>
    <w:rsid w:val="00E5058C"/>
    <w:rsid w:val="00E50967"/>
    <w:rsid w:val="00E50DAD"/>
    <w:rsid w:val="00E50DB3"/>
    <w:rsid w:val="00E51794"/>
    <w:rsid w:val="00E519E0"/>
    <w:rsid w:val="00E526DF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5DEF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AED"/>
    <w:rsid w:val="00E61B2D"/>
    <w:rsid w:val="00E62318"/>
    <w:rsid w:val="00E627D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02F"/>
    <w:rsid w:val="00E65FFE"/>
    <w:rsid w:val="00E667AD"/>
    <w:rsid w:val="00E66A25"/>
    <w:rsid w:val="00E66BE3"/>
    <w:rsid w:val="00E6700B"/>
    <w:rsid w:val="00E679F1"/>
    <w:rsid w:val="00E67F80"/>
    <w:rsid w:val="00E70AB7"/>
    <w:rsid w:val="00E70AFC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ADC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7A3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2827"/>
    <w:rsid w:val="00EA300B"/>
    <w:rsid w:val="00EA3B7C"/>
    <w:rsid w:val="00EA3E2C"/>
    <w:rsid w:val="00EA4155"/>
    <w:rsid w:val="00EA429E"/>
    <w:rsid w:val="00EA484E"/>
    <w:rsid w:val="00EA491E"/>
    <w:rsid w:val="00EA4C24"/>
    <w:rsid w:val="00EA50E2"/>
    <w:rsid w:val="00EA5BB5"/>
    <w:rsid w:val="00EA60AD"/>
    <w:rsid w:val="00EA6AE2"/>
    <w:rsid w:val="00EA6EEF"/>
    <w:rsid w:val="00EA78AE"/>
    <w:rsid w:val="00EB0149"/>
    <w:rsid w:val="00EB0206"/>
    <w:rsid w:val="00EB034D"/>
    <w:rsid w:val="00EB03C0"/>
    <w:rsid w:val="00EB040E"/>
    <w:rsid w:val="00EB0729"/>
    <w:rsid w:val="00EB1389"/>
    <w:rsid w:val="00EB16CF"/>
    <w:rsid w:val="00EB1E8E"/>
    <w:rsid w:val="00EB21C9"/>
    <w:rsid w:val="00EB2782"/>
    <w:rsid w:val="00EB28D3"/>
    <w:rsid w:val="00EB2EE9"/>
    <w:rsid w:val="00EB2FA1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1F4D"/>
    <w:rsid w:val="00EC2B72"/>
    <w:rsid w:val="00EC3978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8E1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449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C0E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0D73"/>
    <w:rsid w:val="00EF109A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1F8"/>
    <w:rsid w:val="00EF398A"/>
    <w:rsid w:val="00EF4A8B"/>
    <w:rsid w:val="00EF4BB7"/>
    <w:rsid w:val="00EF4EFE"/>
    <w:rsid w:val="00EF55EA"/>
    <w:rsid w:val="00EF581F"/>
    <w:rsid w:val="00EF5DC1"/>
    <w:rsid w:val="00EF5EE8"/>
    <w:rsid w:val="00EF64BE"/>
    <w:rsid w:val="00EF6C6E"/>
    <w:rsid w:val="00EF6CF6"/>
    <w:rsid w:val="00EF6D1F"/>
    <w:rsid w:val="00EF6DC3"/>
    <w:rsid w:val="00EF6E89"/>
    <w:rsid w:val="00EF73AC"/>
    <w:rsid w:val="00EF7B51"/>
    <w:rsid w:val="00EF7C3E"/>
    <w:rsid w:val="00EF7D0D"/>
    <w:rsid w:val="00F002DD"/>
    <w:rsid w:val="00F00978"/>
    <w:rsid w:val="00F00B13"/>
    <w:rsid w:val="00F014D1"/>
    <w:rsid w:val="00F01E45"/>
    <w:rsid w:val="00F02206"/>
    <w:rsid w:val="00F02A69"/>
    <w:rsid w:val="00F02B02"/>
    <w:rsid w:val="00F02C10"/>
    <w:rsid w:val="00F02FE6"/>
    <w:rsid w:val="00F03DA0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68C"/>
    <w:rsid w:val="00F07D28"/>
    <w:rsid w:val="00F07FB9"/>
    <w:rsid w:val="00F101DD"/>
    <w:rsid w:val="00F106B7"/>
    <w:rsid w:val="00F10F26"/>
    <w:rsid w:val="00F10F65"/>
    <w:rsid w:val="00F10FEB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2BE8"/>
    <w:rsid w:val="00F1321C"/>
    <w:rsid w:val="00F134C8"/>
    <w:rsid w:val="00F134D7"/>
    <w:rsid w:val="00F13603"/>
    <w:rsid w:val="00F13AD1"/>
    <w:rsid w:val="00F13AE3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82D"/>
    <w:rsid w:val="00F250B2"/>
    <w:rsid w:val="00F266AE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356"/>
    <w:rsid w:val="00F36D90"/>
    <w:rsid w:val="00F375A7"/>
    <w:rsid w:val="00F4004D"/>
    <w:rsid w:val="00F407F6"/>
    <w:rsid w:val="00F40E22"/>
    <w:rsid w:val="00F40FCE"/>
    <w:rsid w:val="00F41210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30"/>
    <w:rsid w:val="00F52DDA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13F"/>
    <w:rsid w:val="00F604BA"/>
    <w:rsid w:val="00F606BE"/>
    <w:rsid w:val="00F608C1"/>
    <w:rsid w:val="00F60CFB"/>
    <w:rsid w:val="00F60F81"/>
    <w:rsid w:val="00F610D9"/>
    <w:rsid w:val="00F610EC"/>
    <w:rsid w:val="00F612F2"/>
    <w:rsid w:val="00F6132C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63AB"/>
    <w:rsid w:val="00F663F8"/>
    <w:rsid w:val="00F66726"/>
    <w:rsid w:val="00F66775"/>
    <w:rsid w:val="00F66909"/>
    <w:rsid w:val="00F66AF0"/>
    <w:rsid w:val="00F66EB5"/>
    <w:rsid w:val="00F66FC8"/>
    <w:rsid w:val="00F6703A"/>
    <w:rsid w:val="00F67183"/>
    <w:rsid w:val="00F678B6"/>
    <w:rsid w:val="00F70140"/>
    <w:rsid w:val="00F703D3"/>
    <w:rsid w:val="00F706DD"/>
    <w:rsid w:val="00F7077A"/>
    <w:rsid w:val="00F70CB7"/>
    <w:rsid w:val="00F719E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0AD"/>
    <w:rsid w:val="00F815BA"/>
    <w:rsid w:val="00F8161D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B22"/>
    <w:rsid w:val="00F83ED3"/>
    <w:rsid w:val="00F83FA5"/>
    <w:rsid w:val="00F8440F"/>
    <w:rsid w:val="00F8479F"/>
    <w:rsid w:val="00F85464"/>
    <w:rsid w:val="00F855A5"/>
    <w:rsid w:val="00F86251"/>
    <w:rsid w:val="00F86BDB"/>
    <w:rsid w:val="00F875F8"/>
    <w:rsid w:val="00F90B88"/>
    <w:rsid w:val="00F912A1"/>
    <w:rsid w:val="00F9180B"/>
    <w:rsid w:val="00F91968"/>
    <w:rsid w:val="00F91CB4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339"/>
    <w:rsid w:val="00F95582"/>
    <w:rsid w:val="00F95688"/>
    <w:rsid w:val="00F96518"/>
    <w:rsid w:val="00F96AC8"/>
    <w:rsid w:val="00F96FF7"/>
    <w:rsid w:val="00F97056"/>
    <w:rsid w:val="00F97074"/>
    <w:rsid w:val="00F970BE"/>
    <w:rsid w:val="00F97278"/>
    <w:rsid w:val="00F9734E"/>
    <w:rsid w:val="00F97375"/>
    <w:rsid w:val="00F978B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2B22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9AC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1ECF"/>
    <w:rsid w:val="00FC2693"/>
    <w:rsid w:val="00FC2717"/>
    <w:rsid w:val="00FC271B"/>
    <w:rsid w:val="00FC2721"/>
    <w:rsid w:val="00FC2984"/>
    <w:rsid w:val="00FC29A4"/>
    <w:rsid w:val="00FC2A81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FD9"/>
    <w:rsid w:val="00FD03FA"/>
    <w:rsid w:val="00FD0462"/>
    <w:rsid w:val="00FD07CB"/>
    <w:rsid w:val="00FD0889"/>
    <w:rsid w:val="00FD0B13"/>
    <w:rsid w:val="00FD0D85"/>
    <w:rsid w:val="00FD0D93"/>
    <w:rsid w:val="00FD136B"/>
    <w:rsid w:val="00FD1441"/>
    <w:rsid w:val="00FD15C5"/>
    <w:rsid w:val="00FD1924"/>
    <w:rsid w:val="00FD25A9"/>
    <w:rsid w:val="00FD261E"/>
    <w:rsid w:val="00FD2D0B"/>
    <w:rsid w:val="00FD3A41"/>
    <w:rsid w:val="00FD3C99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6EB2"/>
    <w:rsid w:val="00FD7913"/>
    <w:rsid w:val="00FD7FEE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452F"/>
    <w:rsid w:val="00FE45DD"/>
    <w:rsid w:val="00FE462E"/>
    <w:rsid w:val="00FE4714"/>
    <w:rsid w:val="00FE47E2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EF7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4EA"/>
    <w:rsid w:val="00FF488B"/>
    <w:rsid w:val="00FF490C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CAB56"/>
  <w15:docId w15:val="{13AD715D-E875-4A0B-852C-F978F27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  <w:style w:type="character" w:customStyle="1" w:styleId="Menzionenonrisolta27">
    <w:name w:val="Menzione non risolta27"/>
    <w:basedOn w:val="Carpredefinitoparagrafo"/>
    <w:uiPriority w:val="99"/>
    <w:semiHidden/>
    <w:unhideWhenUsed/>
    <w:rsid w:val="00F719E7"/>
    <w:rPr>
      <w:color w:val="605E5C"/>
      <w:shd w:val="clear" w:color="auto" w:fill="E1DFDD"/>
    </w:rPr>
  </w:style>
  <w:style w:type="character" w:customStyle="1" w:styleId="Menzionenonrisolta28">
    <w:name w:val="Menzione non risolta28"/>
    <w:basedOn w:val="Carpredefinitoparagrafo"/>
    <w:uiPriority w:val="99"/>
    <w:semiHidden/>
    <w:unhideWhenUsed/>
    <w:rsid w:val="00F96FF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E74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styleId="Didascalia">
    <w:name w:val="caption"/>
    <w:basedOn w:val="Normale"/>
    <w:next w:val="Normale"/>
    <w:uiPriority w:val="35"/>
    <w:unhideWhenUsed/>
    <w:qFormat/>
    <w:rsid w:val="00540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0" w:line="276" w:lineRule="auto"/>
      <w:jc w:val="center"/>
    </w:pPr>
    <w:rPr>
      <w:rFonts w:ascii="Cambria" w:eastAsiaTheme="minorHAnsi" w:hAnsi="Cambria" w:cstheme="minorBidi"/>
      <w:b/>
      <w:iCs/>
      <w:color w:val="00457D"/>
      <w:sz w:val="18"/>
      <w:szCs w:val="18"/>
      <w:bdr w:val="none" w:sz="0" w:space="0" w:color="auto"/>
      <w:lang w:eastAsia="en-US"/>
    </w:rPr>
  </w:style>
  <w:style w:type="character" w:customStyle="1" w:styleId="Menzionenonrisolta29">
    <w:name w:val="Menzione non risolta29"/>
    <w:basedOn w:val="Carpredefinitoparagrafo"/>
    <w:uiPriority w:val="99"/>
    <w:semiHidden/>
    <w:unhideWhenUsed/>
    <w:rsid w:val="00F13AE3"/>
    <w:rPr>
      <w:color w:val="605E5C"/>
      <w:shd w:val="clear" w:color="auto" w:fill="E1DFDD"/>
    </w:rPr>
  </w:style>
  <w:style w:type="character" w:customStyle="1" w:styleId="Menzionenonrisolta30">
    <w:name w:val="Menzione non risolta30"/>
    <w:basedOn w:val="Carpredefinitoparagrafo"/>
    <w:uiPriority w:val="99"/>
    <w:semiHidden/>
    <w:unhideWhenUsed/>
    <w:rsid w:val="00282A5F"/>
    <w:rPr>
      <w:color w:val="605E5C"/>
      <w:shd w:val="clear" w:color="auto" w:fill="E1DFDD"/>
    </w:rPr>
  </w:style>
  <w:style w:type="character" w:customStyle="1" w:styleId="Menzionenonrisolta31">
    <w:name w:val="Menzione non risolta31"/>
    <w:basedOn w:val="Carpredefinitoparagrafo"/>
    <w:uiPriority w:val="99"/>
    <w:semiHidden/>
    <w:unhideWhenUsed/>
    <w:rsid w:val="00A01571"/>
    <w:rPr>
      <w:color w:val="605E5C"/>
      <w:shd w:val="clear" w:color="auto" w:fill="E1DFDD"/>
    </w:rPr>
  </w:style>
  <w:style w:type="character" w:customStyle="1" w:styleId="Menzionenonrisolta32">
    <w:name w:val="Menzione non risolta32"/>
    <w:basedOn w:val="Carpredefinitoparagrafo"/>
    <w:uiPriority w:val="99"/>
    <w:semiHidden/>
    <w:unhideWhenUsed/>
    <w:rsid w:val="00FB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health/health-data.ht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4455-5274-4D8F-AA86-41A075D2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8</cp:revision>
  <cp:lastPrinted>2023-06-19T08:28:00Z</cp:lastPrinted>
  <dcterms:created xsi:type="dcterms:W3CDTF">2023-09-04T12:06:00Z</dcterms:created>
  <dcterms:modified xsi:type="dcterms:W3CDTF">2024-01-30T09:11:00Z</dcterms:modified>
</cp:coreProperties>
</file>